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9" w:rsidRDefault="0041184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1849" w:rsidRDefault="00411849">
      <w:pPr>
        <w:pStyle w:val="ConsPlusNormal"/>
        <w:jc w:val="both"/>
        <w:outlineLvl w:val="0"/>
      </w:pPr>
    </w:p>
    <w:p w:rsidR="00411849" w:rsidRDefault="004118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1849" w:rsidRDefault="00411849">
      <w:pPr>
        <w:pStyle w:val="ConsPlusTitle"/>
        <w:jc w:val="both"/>
      </w:pPr>
    </w:p>
    <w:p w:rsidR="00411849" w:rsidRDefault="00411849">
      <w:pPr>
        <w:pStyle w:val="ConsPlusTitle"/>
        <w:jc w:val="center"/>
      </w:pPr>
      <w:r>
        <w:t>ПОСТАНОВЛЕНИЕ</w:t>
      </w:r>
    </w:p>
    <w:p w:rsidR="00411849" w:rsidRDefault="00411849">
      <w:pPr>
        <w:pStyle w:val="ConsPlusTitle"/>
        <w:jc w:val="center"/>
      </w:pPr>
      <w:r>
        <w:t>от 31 июля 2017 г. N 913</w:t>
      </w:r>
    </w:p>
    <w:p w:rsidR="00411849" w:rsidRDefault="00411849">
      <w:pPr>
        <w:pStyle w:val="ConsPlusTitle"/>
        <w:jc w:val="both"/>
      </w:pPr>
    </w:p>
    <w:p w:rsidR="00411849" w:rsidRDefault="00411849">
      <w:pPr>
        <w:pStyle w:val="ConsPlusTitle"/>
        <w:jc w:val="center"/>
      </w:pPr>
      <w:r>
        <w:t>ОБ УТВЕРЖДЕНИИ ПРАВИЛ</w:t>
      </w:r>
    </w:p>
    <w:p w:rsidR="00411849" w:rsidRDefault="00411849">
      <w:pPr>
        <w:pStyle w:val="ConsPlusTitle"/>
        <w:jc w:val="center"/>
      </w:pPr>
      <w:r>
        <w:t xml:space="preserve">ПРЕДСТАВЛЕНИЯ ЮРИДИЧЕСКИМИ ЛИЦАМИ ИНФОРМАЦИИ О </w:t>
      </w:r>
      <w:proofErr w:type="gramStart"/>
      <w:r>
        <w:t>СВОИХ</w:t>
      </w:r>
      <w:proofErr w:type="gramEnd"/>
    </w:p>
    <w:p w:rsidR="00411849" w:rsidRDefault="00411849">
      <w:pPr>
        <w:pStyle w:val="ConsPlusTitle"/>
        <w:jc w:val="center"/>
      </w:pPr>
      <w:r>
        <w:t xml:space="preserve">БЕНЕФИЦИАРНЫХ </w:t>
      </w:r>
      <w:proofErr w:type="gramStart"/>
      <w:r>
        <w:t>ВЛАДЕЛЬЦАХ</w:t>
      </w:r>
      <w:proofErr w:type="gramEnd"/>
      <w:r>
        <w:t xml:space="preserve"> И ПРИНЯТЫХ МЕРАХ ПО УСТАНОВЛЕНИЮ</w:t>
      </w:r>
    </w:p>
    <w:p w:rsidR="00411849" w:rsidRDefault="00411849">
      <w:pPr>
        <w:pStyle w:val="ConsPlusTitle"/>
        <w:jc w:val="center"/>
      </w:pPr>
      <w:r>
        <w:t>В ОТНОШЕНИИ СВОИХ БЕНЕФИЦИАРНЫХ ВЛАДЕЛЬЦЕВ СВЕДЕНИЙ,</w:t>
      </w:r>
    </w:p>
    <w:p w:rsidR="00411849" w:rsidRDefault="0041184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"О ПРОТИВОДЕЙСТВИИ</w:t>
      </w:r>
    </w:p>
    <w:p w:rsidR="00411849" w:rsidRDefault="00411849">
      <w:pPr>
        <w:pStyle w:val="ConsPlusTitle"/>
        <w:jc w:val="center"/>
      </w:pPr>
      <w:r>
        <w:t xml:space="preserve">ЛЕГАЛИЗАЦИИ (ОТМЫВАНИЮ) ДОХОДОВ, ПОЛУЧЕННЫХ </w:t>
      </w:r>
      <w:proofErr w:type="gramStart"/>
      <w:r>
        <w:t>ПРЕСТУПНЫМ</w:t>
      </w:r>
      <w:proofErr w:type="gramEnd"/>
    </w:p>
    <w:p w:rsidR="00411849" w:rsidRDefault="00411849">
      <w:pPr>
        <w:pStyle w:val="ConsPlusTitle"/>
        <w:jc w:val="center"/>
      </w:pPr>
      <w:r>
        <w:t>ПУТЕМ, И ФИНАНСИРОВАНИЮ ТЕРРОРИЗМА", ПО ЗАПРОСАМ</w:t>
      </w:r>
    </w:p>
    <w:p w:rsidR="00411849" w:rsidRDefault="00411849">
      <w:pPr>
        <w:pStyle w:val="ConsPlusTitle"/>
        <w:jc w:val="center"/>
      </w:pPr>
      <w:r>
        <w:t>УПОЛНОМОЧЕННЫХ ОРГАНОВ ГОСУДАРСТВЕННОЙ ВЛАСТИ</w:t>
      </w:r>
    </w:p>
    <w:p w:rsidR="00411849" w:rsidRDefault="00411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1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849" w:rsidRDefault="00411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49" w:rsidRDefault="00411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07.02.2022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</w:tr>
    </w:tbl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6 статьи 6.1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представления юридическими лицами информации о </w:t>
      </w:r>
      <w:proofErr w:type="gramStart"/>
      <w:r>
        <w:t xml:space="preserve">своих </w:t>
      </w:r>
      <w:proofErr w:type="spellStart"/>
      <w:r>
        <w:t>бенефициарных</w:t>
      </w:r>
      <w:proofErr w:type="spellEnd"/>
      <w:r>
        <w:t xml:space="preserve"> владельцах и принятых мерах по установлению в отношении своих </w:t>
      </w:r>
      <w:proofErr w:type="spellStart"/>
      <w:r>
        <w:t>бенефициарных</w:t>
      </w:r>
      <w:proofErr w:type="spellEnd"/>
      <w:r>
        <w:t xml:space="preserve"> владельцев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терроризма", по запросам уполномоченных органов государственной власти.</w:t>
      </w:r>
      <w:proofErr w:type="gramEnd"/>
    </w:p>
    <w:p w:rsidR="00411849" w:rsidRDefault="00411849">
      <w:pPr>
        <w:pStyle w:val="ConsPlusNormal"/>
        <w:spacing w:before="220"/>
        <w:ind w:firstLine="540"/>
        <w:jc w:val="both"/>
      </w:pPr>
      <w:r>
        <w:t>2. Федеральной налоговой службе и Федеральной службе по финансовому мониторингу обеспечить разработку и утверждение правовых актов, направленных на реализацию настоящего постановления, в течение 180 дней со дня его вступления в силу.</w:t>
      </w: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right"/>
      </w:pPr>
      <w:r>
        <w:t>Председатель Правительства</w:t>
      </w:r>
    </w:p>
    <w:p w:rsidR="00411849" w:rsidRDefault="00411849">
      <w:pPr>
        <w:pStyle w:val="ConsPlusNormal"/>
        <w:jc w:val="right"/>
      </w:pPr>
      <w:r>
        <w:t>Российской Федерации</w:t>
      </w:r>
    </w:p>
    <w:p w:rsidR="00411849" w:rsidRDefault="00411849">
      <w:pPr>
        <w:pStyle w:val="ConsPlusNormal"/>
        <w:jc w:val="right"/>
      </w:pPr>
      <w:r>
        <w:t>Д.МЕДВЕДЕВ</w:t>
      </w: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right"/>
        <w:outlineLvl w:val="0"/>
      </w:pPr>
      <w:r>
        <w:t>Утверждены</w:t>
      </w:r>
    </w:p>
    <w:p w:rsidR="00411849" w:rsidRDefault="00411849">
      <w:pPr>
        <w:pStyle w:val="ConsPlusNormal"/>
        <w:jc w:val="right"/>
      </w:pPr>
      <w:r>
        <w:t>постановлением Правительства</w:t>
      </w:r>
    </w:p>
    <w:p w:rsidR="00411849" w:rsidRDefault="00411849">
      <w:pPr>
        <w:pStyle w:val="ConsPlusNormal"/>
        <w:jc w:val="right"/>
      </w:pPr>
      <w:r>
        <w:t>Российской Федерации</w:t>
      </w:r>
    </w:p>
    <w:p w:rsidR="00411849" w:rsidRDefault="00411849">
      <w:pPr>
        <w:pStyle w:val="ConsPlusNormal"/>
        <w:jc w:val="right"/>
      </w:pPr>
      <w:r>
        <w:t>от 31 июля 2017 г. N 913</w:t>
      </w: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Title"/>
        <w:jc w:val="center"/>
      </w:pPr>
      <w:bookmarkStart w:id="0" w:name="P34"/>
      <w:bookmarkEnd w:id="0"/>
      <w:r>
        <w:t>ПРАВИЛА</w:t>
      </w:r>
    </w:p>
    <w:p w:rsidR="00411849" w:rsidRDefault="00411849">
      <w:pPr>
        <w:pStyle w:val="ConsPlusTitle"/>
        <w:jc w:val="center"/>
      </w:pPr>
      <w:r>
        <w:t xml:space="preserve">ПРЕДСТАВЛЕНИЯ ЮРИДИЧЕСКИМИ ЛИЦАМИ ИНФОРМАЦИИ О </w:t>
      </w:r>
      <w:proofErr w:type="gramStart"/>
      <w:r>
        <w:t>СВОИХ</w:t>
      </w:r>
      <w:proofErr w:type="gramEnd"/>
    </w:p>
    <w:p w:rsidR="00411849" w:rsidRDefault="00411849">
      <w:pPr>
        <w:pStyle w:val="ConsPlusTitle"/>
        <w:jc w:val="center"/>
      </w:pPr>
      <w:r>
        <w:t xml:space="preserve">БЕНЕФИЦИАРНЫХ </w:t>
      </w:r>
      <w:proofErr w:type="gramStart"/>
      <w:r>
        <w:t>ВЛАДЕЛЬЦАХ</w:t>
      </w:r>
      <w:proofErr w:type="gramEnd"/>
      <w:r>
        <w:t xml:space="preserve"> И ПРИНЯТЫХ МЕРАХ ПО УСТАНОВЛЕНИЮ</w:t>
      </w:r>
    </w:p>
    <w:p w:rsidR="00411849" w:rsidRDefault="00411849">
      <w:pPr>
        <w:pStyle w:val="ConsPlusTitle"/>
        <w:jc w:val="center"/>
      </w:pPr>
      <w:r>
        <w:t>В ОТНОШЕНИИ СВОИХ БЕНЕФИЦИАРНЫХ ВЛАДЕЛЬЦЕВ СВЕДЕНИЙ,</w:t>
      </w:r>
    </w:p>
    <w:p w:rsidR="00411849" w:rsidRDefault="0041184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"О ПРОТИВОДЕЙСТВИИ</w:t>
      </w:r>
    </w:p>
    <w:p w:rsidR="00411849" w:rsidRDefault="00411849">
      <w:pPr>
        <w:pStyle w:val="ConsPlusTitle"/>
        <w:jc w:val="center"/>
      </w:pPr>
      <w:r>
        <w:t xml:space="preserve">ЛЕГАЛИЗАЦИИ (ОТМЫВАНИЮ) ДОХОДОВ, ПОЛУЧЕННЫХ </w:t>
      </w:r>
      <w:proofErr w:type="gramStart"/>
      <w:r>
        <w:t>ПРЕСТУПНЫМ</w:t>
      </w:r>
      <w:proofErr w:type="gramEnd"/>
    </w:p>
    <w:p w:rsidR="00411849" w:rsidRDefault="00411849">
      <w:pPr>
        <w:pStyle w:val="ConsPlusTitle"/>
        <w:jc w:val="center"/>
      </w:pPr>
      <w:r>
        <w:lastRenderedPageBreak/>
        <w:t>ПУТЕМ, И ФИНАНСИРОВАНИЮ ТЕРРОРИЗМА", ПО ЗАПРОСАМ</w:t>
      </w:r>
    </w:p>
    <w:p w:rsidR="00411849" w:rsidRDefault="00411849">
      <w:pPr>
        <w:pStyle w:val="ConsPlusTitle"/>
        <w:jc w:val="center"/>
      </w:pPr>
      <w:r>
        <w:t>УПОЛНОМОЧЕННЫХ ОРГАНОВ ГОСУДАРСТВЕННОЙ ВЛАСТИ</w:t>
      </w:r>
    </w:p>
    <w:p w:rsidR="00411849" w:rsidRDefault="00411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1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849" w:rsidRDefault="00411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49" w:rsidRDefault="00411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07.02.2022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849" w:rsidRDefault="00411849">
            <w:pPr>
              <w:pStyle w:val="ConsPlusNormal"/>
            </w:pPr>
          </w:p>
        </w:tc>
      </w:tr>
    </w:tbl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сроки представления юридическими лицами информации о своих </w:t>
      </w:r>
      <w:proofErr w:type="spellStart"/>
      <w:r>
        <w:t>бенефициарных</w:t>
      </w:r>
      <w:proofErr w:type="spellEnd"/>
      <w:r>
        <w:t xml:space="preserve"> владельцах и принятых мерах по установлению в отношении своих </w:t>
      </w:r>
      <w:proofErr w:type="spellStart"/>
      <w:r>
        <w:t>бенефициарных</w:t>
      </w:r>
      <w:proofErr w:type="spellEnd"/>
      <w:r>
        <w:t xml:space="preserve"> владельцев сведений, предусмотренных </w:t>
      </w:r>
      <w:hyperlink r:id="rId9">
        <w:r>
          <w:rPr>
            <w:color w:val="0000FF"/>
          </w:rPr>
          <w:t>пунктом 6 статьи 6.1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по запросам Федеральной налоговой службы (ее территориальных органов) и Федеральной службы по финансовому мониторингу (ее территориальных органов</w:t>
      </w:r>
      <w:proofErr w:type="gramEnd"/>
      <w:r>
        <w:t>) (далее - уполномоченные органы государственной власти).</w:t>
      </w:r>
    </w:p>
    <w:p w:rsidR="00411849" w:rsidRDefault="00411849">
      <w:pPr>
        <w:pStyle w:val="ConsPlusNormal"/>
        <w:spacing w:before="220"/>
        <w:ind w:firstLine="540"/>
        <w:jc w:val="both"/>
      </w:pPr>
      <w:proofErr w:type="gramStart"/>
      <w:r>
        <w:t>Требования настоящих Правил, касающиеся юридических лиц, зарегистрированных в соответствии с законодательством Российской Федерации, распространяются на иностранные юридические лица и иностранные структуры без образования юридического лица, осуществляющие свою деятельность на территории Российской Федерации, с учетом особенностей, предусмотренных настоящими Правилами.</w:t>
      </w:r>
      <w:proofErr w:type="gramEnd"/>
    </w:p>
    <w:p w:rsidR="00411849" w:rsidRDefault="00411849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Юридические лица представляют документально подтвержденную информацию о своих </w:t>
      </w:r>
      <w:proofErr w:type="spellStart"/>
      <w:r>
        <w:t>бенефициарных</w:t>
      </w:r>
      <w:proofErr w:type="spellEnd"/>
      <w:r>
        <w:t xml:space="preserve"> владельцах либо о принятых мерах по установлению в отношении своих </w:t>
      </w:r>
      <w:proofErr w:type="spellStart"/>
      <w:r>
        <w:t>бенефициарных</w:t>
      </w:r>
      <w:proofErr w:type="spellEnd"/>
      <w:r>
        <w:t xml:space="preserve"> владельцев сведений, предусмотренных </w:t>
      </w:r>
      <w:hyperlink r:id="rId11">
        <w:r>
          <w:rPr>
            <w:color w:val="0000FF"/>
          </w:rPr>
          <w:t>абзацем вторым подпункта 1 пункта 1 статьи 7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сведения о </w:t>
      </w:r>
      <w:proofErr w:type="spellStart"/>
      <w:r>
        <w:t>бенефициарных</w:t>
      </w:r>
      <w:proofErr w:type="spellEnd"/>
      <w:r>
        <w:t xml:space="preserve"> владельцах), по запросам уполномоченных органов государственной власти, направленным в электронной форме по</w:t>
      </w:r>
      <w:proofErr w:type="gramEnd"/>
      <w:r>
        <w:t xml:space="preserve"> телекоммуникационным каналам связи через операторов электронного документооборота, соответствующих требованиям, утвержденным федеральным органом исполнительной власти, уполномоченным по контролю и надзору в сфере налогов и сборов (далее соответственно - операторы, запросы), или на бумажном носителе.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При направлении запросов и получении на них ответов в электронной форме Федеральная служба по финансовому мониторингу использует информационно-технологическую и коммуникационную инфраструктуру Федеральной налоговой службы.</w:t>
      </w:r>
    </w:p>
    <w:p w:rsidR="00411849" w:rsidRDefault="00411849">
      <w:pPr>
        <w:pStyle w:val="ConsPlusNormal"/>
        <w:spacing w:before="220"/>
        <w:ind w:firstLine="540"/>
        <w:jc w:val="both"/>
      </w:pPr>
      <w:proofErr w:type="gramStart"/>
      <w:r>
        <w:t xml:space="preserve">Порядок взаимодействия Федеральной налоговой службы с Федеральной службой по финансовому мониторингу при направлении Федеральной службой по финансовому мониторингу юридическим лицам запросов в электронной форме для представления сведений о </w:t>
      </w:r>
      <w:proofErr w:type="spellStart"/>
      <w:r>
        <w:t>бенефициарных</w:t>
      </w:r>
      <w:proofErr w:type="spellEnd"/>
      <w:r>
        <w:t xml:space="preserve"> владельцах и получении Федеральной службой по финансовому мониторингу ответов на запросы с использованием информационно-технологической и коммуникационной инфраструктуры Федеральной налоговой службы определяется приказом Федеральной налоговой службы по согласованию с Федеральной службой по</w:t>
      </w:r>
      <w:proofErr w:type="gramEnd"/>
      <w:r>
        <w:t xml:space="preserve"> финансовому мониторингу.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3. Запросы в электронной форме формируются при обязательном использовании сертифицированных средств усиленной квалифицированной электронной подписи.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Запросы на бумажном носителе, направляемые иностранным юридическим лицам и иностранным структурам без образования юридического лица, составляются на русском языке с обязательным переводом на английский язык или язык государства (территории), в котором зарегистрировано (инкорпорировано) иностранное юридическое лицо, иностранная структура без образования юридического лица.</w:t>
      </w:r>
    </w:p>
    <w:p w:rsidR="00411849" w:rsidRDefault="004118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lastRenderedPageBreak/>
        <w:t xml:space="preserve">Запросы подписываются руководителем (заместителем руководителя) Федеральной налоговой службы, начальником структурного подразделения Федеральной налоговой службы, руководителем (заместителем руководителя) ее территориального органа. Запросы Федеральной службы по финансовому мониторингу и ее территориальных органов вправе подписывать </w:t>
      </w:r>
      <w:hyperlink r:id="rId13">
        <w:r>
          <w:rPr>
            <w:color w:val="0000FF"/>
          </w:rPr>
          <w:t>должностные лица</w:t>
        </w:r>
      </w:hyperlink>
      <w:r>
        <w:t>, определенные приказом Федеральной службы по финансовому мониторингу.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4. При получении запроса юридическое лицо представляет сведения о </w:t>
      </w:r>
      <w:proofErr w:type="spellStart"/>
      <w:r>
        <w:t>бенефициарных</w:t>
      </w:r>
      <w:proofErr w:type="spellEnd"/>
      <w:r>
        <w:t xml:space="preserve"> владельцах в течение 7 рабочих дней со дня получения запроса. Сведения о </w:t>
      </w:r>
      <w:proofErr w:type="spellStart"/>
      <w:r>
        <w:t>бенефициарных</w:t>
      </w:r>
      <w:proofErr w:type="spellEnd"/>
      <w:r>
        <w:t xml:space="preserve"> владельцах представляются по состоянию на дату, указанную в запросе.</w:t>
      </w:r>
    </w:p>
    <w:p w:rsidR="00411849" w:rsidRDefault="0041184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В случае обнаружения юридическим лицом неполноты, неточностей или ошибок в ранее представленных сведениях о </w:t>
      </w:r>
      <w:proofErr w:type="spellStart"/>
      <w:r>
        <w:t>бенефициарных</w:t>
      </w:r>
      <w:proofErr w:type="spellEnd"/>
      <w:r>
        <w:t xml:space="preserve"> владельцах юридическое лицо не позднее 5 рабочих дней со дня их обнаружения повторно направляет откорректированные сведения в порядке, предусмотренном настоящими Правилами.</w:t>
      </w:r>
    </w:p>
    <w:p w:rsidR="00411849" w:rsidRDefault="0041184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5. При ответе на запрос в электронной форме юридическое лицо представляет в уполномоченный орган государственной власти сведения о </w:t>
      </w:r>
      <w:proofErr w:type="spellStart"/>
      <w:r>
        <w:t>бенефициарных</w:t>
      </w:r>
      <w:proofErr w:type="spellEnd"/>
      <w:r>
        <w:t xml:space="preserve"> владельцах в электронной форме (далее - электронное сообщение) одним из следующих способов: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а) по телекоммуникационным каналам связи через оператора;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б) на оптическом или цифровом носителе информации с приложением сопроводительного письма на бумажном носителе.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6. Электронное сообщение подписывается усиленной квалифицированной электронной подписью руководителя юридического лица (иного лица, уполномоченного действовать от имени юридического лица).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Электронное сообщение, представляемое иностранным юридическим лицом или иностранной структурой без образования юридического лица, подписывается усиленной квалифицированной электронной подписью или сформированной в порядке, утверждаемом Федеральной налоговой службой, усиленной неквалифицированной электронной подписью соответственно руководителя иностранного юридического лица, доверительного собственника (управляющего) иностранной структуры без образования юридического лица или иными уполномоченными ими лицами.</w:t>
      </w:r>
    </w:p>
    <w:p w:rsidR="00411849" w:rsidRDefault="004118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7. В процессе электронного документооборота, обусловленного направлением юридическим лицом электронного сообщения по телекоммуникационным каналам связи через оператора, представляются следующие электронные документы: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а) подтверждение дня отправки электронного сообщения;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б) квитанция о приеме электронного сообщения;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в) уведомление об отказе в принятии электронного сообщения.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3" w:name="P69"/>
      <w:bookmarkEnd w:id="3"/>
      <w:r>
        <w:t>8. Сопроводительное письмо, прилагаемое к оптическому или цифровому носителю информации, подписывается:</w:t>
      </w:r>
    </w:p>
    <w:p w:rsidR="00411849" w:rsidRDefault="00411849">
      <w:pPr>
        <w:pStyle w:val="ConsPlusNormal"/>
        <w:spacing w:before="220"/>
        <w:ind w:firstLine="540"/>
        <w:jc w:val="both"/>
      </w:pPr>
      <w:proofErr w:type="gramStart"/>
      <w:r>
        <w:t>руководителем юридического лица (иным лицом, уполномоченным действовать от имени юридического лица) - в случае представления электронного сообщения юридическим лицом;</w:t>
      </w:r>
      <w:proofErr w:type="gramEnd"/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руководителем иностранного юридического лица, доверительным собственником </w:t>
      </w:r>
      <w:r>
        <w:lastRenderedPageBreak/>
        <w:t>(управляющим) иностранной структуры без образования юридического лица или иными уполномоченными ими лицами - в случае представления электронного сообщения соответственно иностранным юридическим лицом, иностранной структурой без образования юридического лица.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Сопроводительное письмо, указанное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пункта, представляется в уполномоченный орган государственной власти непосредственно или по почте заказным письмом.</w:t>
      </w:r>
    </w:p>
    <w:p w:rsidR="00411849" w:rsidRDefault="00411849">
      <w:pPr>
        <w:pStyle w:val="ConsPlusNormal"/>
        <w:jc w:val="both"/>
      </w:pPr>
      <w:r>
        <w:t xml:space="preserve">(п. 8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9. </w:t>
      </w:r>
      <w:proofErr w:type="gramStart"/>
      <w:r>
        <w:t>Структура и формат запроса в электронной форме, структура и формат передаваемого электронного сообщения, порядок формирования электронного сообщения, порядок формирования и обращения электронных документов, а также форма кодирования электронного сообщения и перечни (справочники) кодов, подлежащих использованию при его формировании, определяются приказом Федеральной налоговой службы по согласованию с Федеральной службой по финансовому мониторингу.</w:t>
      </w:r>
      <w:proofErr w:type="gramEnd"/>
    </w:p>
    <w:p w:rsidR="00411849" w:rsidRDefault="00411849">
      <w:pPr>
        <w:pStyle w:val="ConsPlusNormal"/>
        <w:spacing w:before="220"/>
        <w:ind w:firstLine="540"/>
        <w:jc w:val="both"/>
      </w:pPr>
      <w:r>
        <w:t>Образцы запросов на бумажном носителе, направляемых уполномоченными органами государственной власти юридическим лицам, иностранным юридическим лицам и иностранным структурам без образования юридического лица, определяются их приказами.</w:t>
      </w:r>
    </w:p>
    <w:p w:rsidR="00411849" w:rsidRDefault="0041184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10. Днем направления в уполномоченный орган государственной власти электронного сообщения в соответствии с </w:t>
      </w:r>
      <w:hyperlink w:anchor="P60">
        <w:r>
          <w:rPr>
            <w:color w:val="0000FF"/>
          </w:rPr>
          <w:t>подпунктом "а" пункта 5</w:t>
        </w:r>
      </w:hyperlink>
      <w:r>
        <w:t xml:space="preserve"> настоящих Правил считается день, зафиксированный в подтверждении дня отправки электронного сообщения.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Днем направления в уполномоченный орган государственной власти электронного сообщения в соответствии с </w:t>
      </w:r>
      <w:hyperlink w:anchor="P61">
        <w:r>
          <w:rPr>
            <w:color w:val="0000FF"/>
          </w:rPr>
          <w:t>подпунктом "б" пункта 5</w:t>
        </w:r>
      </w:hyperlink>
      <w:r>
        <w:t xml:space="preserve"> настоящих Правил считается день, указанный в расписке должностного лица уполномоченного органа государственной власти, получающего оптический или цифровой носитель информации с сопроводительным письмом, или в квитанции об отправке почтового отправления.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11. Днем </w:t>
      </w:r>
      <w:proofErr w:type="gramStart"/>
      <w:r>
        <w:t>получения</w:t>
      </w:r>
      <w:proofErr w:type="gramEnd"/>
      <w:r>
        <w:t xml:space="preserve"> уполномоченным органом государственной власти электронного сообщения считается день, зафиксированный в квитанции о приеме электронного сообщения или в уведомлении об отказе в принятии электронного сообщения, либо день, указанный на оттиске штампа, проставленном должностным лицом уполномоченного органа государственной власти, подтверждающем получение оптического или цифрового носителя информации и прилагаемого к нему сопроводительного письма.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12. Электронное сообщение, направленное в соответствии с </w:t>
      </w:r>
      <w:hyperlink w:anchor="P60">
        <w:r>
          <w:rPr>
            <w:color w:val="0000FF"/>
          </w:rPr>
          <w:t>подпунктом "а" пункта 5</w:t>
        </w:r>
      </w:hyperlink>
      <w:r>
        <w:t xml:space="preserve"> настоящих Правил, считается принятым уполномоченным органом государственной власти, если юридическому лицу направлена квитанция о приеме электронного сообщения.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13. Электронное сообщение не принимается в следующих случаях: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а) несоответствие структуре и формату, определенным </w:t>
      </w:r>
      <w:hyperlink w:anchor="P74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>б) отсутствие усиленной квалифицированной электронной подписи лица, уполномоченного подписывать ответ на запрос, или несоответствие данных владельца сертифицированных средств усиленной квалифицированной электронной подписи данным лица, уполномоченного подписывать ответы на запрос, - при направлении электронного сообщения юридическим лицом;</w:t>
      </w:r>
    </w:p>
    <w:p w:rsidR="00411849" w:rsidRDefault="00411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6" w:name="P85"/>
      <w:bookmarkEnd w:id="6"/>
      <w:proofErr w:type="gramStart"/>
      <w:r>
        <w:t>б</w:t>
      </w:r>
      <w:proofErr w:type="gramEnd"/>
      <w:r>
        <w:t xml:space="preserve">(1)) отсутствие усиленной квалифицированной электронной подписи лица, уполномоченного подписывать ответ на запрос, или несоответствие данных владельца сертифицированных средств усиленной электронной подписи данным лица, уполномоченного </w:t>
      </w:r>
      <w:r>
        <w:lastRenderedPageBreak/>
        <w:t>подписывать ответы на запрос, - при направлении электронного сообщения иностранным юридическим лицом или иностранной структурой без образования юридического лица;</w:t>
      </w:r>
    </w:p>
    <w:p w:rsidR="00411849" w:rsidRDefault="00411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"б(1)"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в) отсутствие на сопроводительном письме подписи лица, уполномоченного подписывать ответ на запрос в соответствии с </w:t>
      </w:r>
      <w:hyperlink w:anchor="P61">
        <w:r>
          <w:rPr>
            <w:color w:val="0000FF"/>
          </w:rPr>
          <w:t>подпунктом "б" пункта 5</w:t>
        </w:r>
      </w:hyperlink>
      <w:r>
        <w:t xml:space="preserve"> настоящих Правил;</w:t>
      </w:r>
    </w:p>
    <w:p w:rsidR="00411849" w:rsidRDefault="00411849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г) повреждение (дефект) оптического или цифрового носителя информации, которое не позволяет прочесть содержимое электронного сообщения (при ответе на запрос на бумажном носителе).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14. В случае непринятия по основаниям, указанным в </w:t>
      </w:r>
      <w:hyperlink w:anchor="P82">
        <w:r>
          <w:rPr>
            <w:color w:val="0000FF"/>
          </w:rPr>
          <w:t>подпунктах "а"</w:t>
        </w:r>
      </w:hyperlink>
      <w:r>
        <w:t xml:space="preserve"> - </w:t>
      </w:r>
      <w:hyperlink w:anchor="P85">
        <w:r>
          <w:rPr>
            <w:color w:val="0000FF"/>
          </w:rPr>
          <w:t>"б(1)" пункта 13</w:t>
        </w:r>
      </w:hyperlink>
      <w:r>
        <w:t xml:space="preserve"> настоящих Правил, электронного сообщения, направленного в соответствии с </w:t>
      </w:r>
      <w:hyperlink w:anchor="P60">
        <w:r>
          <w:rPr>
            <w:color w:val="0000FF"/>
          </w:rPr>
          <w:t>подпунктом "а" пункта 5</w:t>
        </w:r>
      </w:hyperlink>
      <w:r>
        <w:t xml:space="preserve"> настоящих Правил, Федеральная налоговая служба в тот же день направляет в адрес юридического лица уведомление об отказе в его принятии с указанием причины отказа.</w:t>
      </w:r>
    </w:p>
    <w:p w:rsidR="00411849" w:rsidRDefault="004118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непринятия по основаниям, указанным в </w:t>
      </w:r>
      <w:hyperlink w:anchor="P82">
        <w:r>
          <w:rPr>
            <w:color w:val="0000FF"/>
          </w:rPr>
          <w:t>подпунктах "а"</w:t>
        </w:r>
      </w:hyperlink>
      <w:r>
        <w:t xml:space="preserve">, </w:t>
      </w:r>
      <w:hyperlink w:anchor="P87">
        <w:r>
          <w:rPr>
            <w:color w:val="0000FF"/>
          </w:rPr>
          <w:t>"в"</w:t>
        </w:r>
      </w:hyperlink>
      <w:r>
        <w:t xml:space="preserve"> и </w:t>
      </w:r>
      <w:hyperlink w:anchor="P88">
        <w:r>
          <w:rPr>
            <w:color w:val="0000FF"/>
          </w:rPr>
          <w:t>"г" пункта 13</w:t>
        </w:r>
      </w:hyperlink>
      <w:r>
        <w:t xml:space="preserve"> настоящих Правил, электронного сообщения, направленного в соответствии с </w:t>
      </w:r>
      <w:hyperlink w:anchor="P61">
        <w:r>
          <w:rPr>
            <w:color w:val="0000FF"/>
          </w:rPr>
          <w:t>подпунктом "б" пункта 5</w:t>
        </w:r>
      </w:hyperlink>
      <w:r>
        <w:t xml:space="preserve"> настоящих Правил, уполномоченный орган государственной власти в течение 3 рабочих дней со дня получения электронного сообщения направляет в адрес юридического лица уведомление об отказе в его принятии с указанием причины отказа.</w:t>
      </w:r>
      <w:proofErr w:type="gramEnd"/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15. При получении юридическим лицом уведомления об отказе в приеме электронного сообщения юридическое лицо обязано устранить причины, повлекшие непринятие электронного сообщения, и в течение 5 рабочих дней со дня получения уведомления об отказе в принятии электронного сообщения повторно направить электронное сообщение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государственной власти в порядке, предусмотренном настоящими Правилами.</w:t>
      </w:r>
    </w:p>
    <w:p w:rsidR="00411849" w:rsidRDefault="004118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07.02.2022 N 127)</w:t>
      </w:r>
    </w:p>
    <w:p w:rsidR="00411849" w:rsidRDefault="00411849">
      <w:pPr>
        <w:pStyle w:val="ConsPlusNormal"/>
        <w:spacing w:before="220"/>
        <w:ind w:firstLine="540"/>
        <w:jc w:val="both"/>
      </w:pPr>
      <w:r>
        <w:t xml:space="preserve">16. Передача в Федеральную службу по финансовому мониторингу электронного сообщения, направленного в соответствии с </w:t>
      </w:r>
      <w:hyperlink w:anchor="P60">
        <w:r>
          <w:rPr>
            <w:color w:val="0000FF"/>
          </w:rPr>
          <w:t>подпунктом "а" пункта 5</w:t>
        </w:r>
      </w:hyperlink>
      <w:r>
        <w:t xml:space="preserve"> настоящих Правил, осуществляется в день направления Федеральной налоговой службой юридическому лицу квитанции о приеме электронного сообщения.</w:t>
      </w: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jc w:val="both"/>
      </w:pPr>
    </w:p>
    <w:p w:rsidR="00411849" w:rsidRDefault="00411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C42" w:rsidRDefault="00DA5C42">
      <w:bookmarkStart w:id="9" w:name="_GoBack"/>
      <w:bookmarkEnd w:id="9"/>
    </w:p>
    <w:sectPr w:rsidR="00DA5C42" w:rsidSect="003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9"/>
    <w:rsid w:val="00411849"/>
    <w:rsid w:val="006153B5"/>
    <w:rsid w:val="00D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3E509CEF988D9E4F056BF7B4042DC77BE914549E987D7E98BD0AF3B438F31C4607636ADAF85835D2D6ACBE2F8A193FPCI" TargetMode="External"/><Relationship Id="rId13" Type="http://schemas.openxmlformats.org/officeDocument/2006/relationships/hyperlink" Target="consultantplus://offline/ref=1790AA2CC3AE3196A9E03E509CEF988D9E4F0863F2B6042DC77BE914549E987D7E98BD0AF3B438F3104607636ADAF85835D2D6ACBE2F8A193FPCI" TargetMode="External"/><Relationship Id="rId18" Type="http://schemas.openxmlformats.org/officeDocument/2006/relationships/hyperlink" Target="consultantplus://offline/ref=1790AA2CC3AE3196A9E03E509CEF988D9E4F056BF7B4042DC77BE914549E987D7E98BD0AF3B438F11A4607636ADAF85835D2D6ACBE2F8A193FP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90AA2CC3AE3196A9E03E509CEF988D9E4F056BF7B4042DC77BE914549E987D7E98BD0AF3B438F0194607636ADAF85835D2D6ACBE2F8A193FPCI" TargetMode="External"/><Relationship Id="rId7" Type="http://schemas.openxmlformats.org/officeDocument/2006/relationships/hyperlink" Target="consultantplus://offline/ref=1790AA2CC3AE3196A9E03E509CEF988D9E4C0A68F7B4042DC77BE914549E987D7E98BD0AF3B43CF3104607636ADAF85835D2D6ACBE2F8A193FPCI" TargetMode="External"/><Relationship Id="rId12" Type="http://schemas.openxmlformats.org/officeDocument/2006/relationships/hyperlink" Target="consultantplus://offline/ref=1790AA2CC3AE3196A9E03E509CEF988D9E4F056BF7B4042DC77BE914549E987D7E98BD0AF3B438F2184607636ADAF85835D2D6ACBE2F8A193FPCI" TargetMode="External"/><Relationship Id="rId17" Type="http://schemas.openxmlformats.org/officeDocument/2006/relationships/hyperlink" Target="consultantplus://offline/ref=1790AA2CC3AE3196A9E03E509CEF988D9E4F056BF7B4042DC77BE914549E987D7E98BD0AF3B438F2114607636ADAF85835D2D6ACBE2F8A193FP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90AA2CC3AE3196A9E03E509CEF988D9E4F056BF7B4042DC77BE914549E987D7E98BD0AF3B438F21F4607636ADAF85835D2D6ACBE2F8A193FPCI" TargetMode="External"/><Relationship Id="rId20" Type="http://schemas.openxmlformats.org/officeDocument/2006/relationships/hyperlink" Target="consultantplus://offline/ref=1790AA2CC3AE3196A9E03E509CEF988D9E4F056BF7B4042DC77BE914549E987D7E98BD0AF3B438F1114607636ADAF85835D2D6ACBE2F8A193F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AA2CC3AE3196A9E03E509CEF988D9E4F056BF7B4042DC77BE914549E987D7E98BD0AF3B438F31C4607636ADAF85835D2D6ACBE2F8A193FPCI" TargetMode="External"/><Relationship Id="rId11" Type="http://schemas.openxmlformats.org/officeDocument/2006/relationships/hyperlink" Target="consultantplus://offline/ref=1790AA2CC3AE3196A9E03E509CEF988D9E4C0A68F7B4042DC77BE914549E987D7E98BD0AF3B43BF61E4607636ADAF85835D2D6ACBE2F8A193FP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90AA2CC3AE3196A9E03E509CEF988D9E4F056BF7B4042DC77BE914549E987D7E98BD0AF3B438F21C4607636ADAF85835D2D6ACBE2F8A193FP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90AA2CC3AE3196A9E03E509CEF988D9E4F056BF7B4042DC77BE914549E987D7E98BD0AF3B438F3104607636ADAF85835D2D6ACBE2F8A193FPCI" TargetMode="External"/><Relationship Id="rId19" Type="http://schemas.openxmlformats.org/officeDocument/2006/relationships/hyperlink" Target="consultantplus://offline/ref=1790AA2CC3AE3196A9E03E509CEF988D9E4F056BF7B4042DC77BE914549E987D7E98BD0AF3B438F11F4607636ADAF85835D2D6ACBE2F8A193F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0AA2CC3AE3196A9E03E509CEF988D9E4C0A68F7B4042DC77BE914549E987D7E98BD0AF3B43CF3104607636ADAF85835D2D6ACBE2F8A193FPCI" TargetMode="External"/><Relationship Id="rId14" Type="http://schemas.openxmlformats.org/officeDocument/2006/relationships/hyperlink" Target="consultantplus://offline/ref=1790AA2CC3AE3196A9E03E509CEF988D9E4F056BF7B4042DC77BE914549E987D7E98BD0AF3B438F21D4607636ADAF85835D2D6ACBE2F8A193FPCI" TargetMode="External"/><Relationship Id="rId22" Type="http://schemas.openxmlformats.org/officeDocument/2006/relationships/hyperlink" Target="consultantplus://offline/ref=1790AA2CC3AE3196A9E03E509CEF988D9E4F056BF7B4042DC77BE914549E987D7E98BD0AF3B438F0184607636ADAF85835D2D6ACBE2F8A193F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</dc:creator>
  <cp:lastModifiedBy>kko</cp:lastModifiedBy>
  <cp:revision>1</cp:revision>
  <dcterms:created xsi:type="dcterms:W3CDTF">2023-02-08T08:15:00Z</dcterms:created>
  <dcterms:modified xsi:type="dcterms:W3CDTF">2023-02-08T08:16:00Z</dcterms:modified>
</cp:coreProperties>
</file>