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18.04.2014 N 353</w:t>
              <w:br/>
              <w:t xml:space="preserve">(ред. от 17.05.2022)</w:t>
              <w:br/>
              <w:t xml:space="preserve">"Об утверждении Правил обеспечения безопасности при проведении официальных спортивных соревнований"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апреля 2014 г. N 353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ОБЕСПЕЧЕНИЯ БЕЗОПАСНОСТИ ПРИ ПРОВЕДЕНИИ ОФИЦИАЛЬНЫХ</w:t>
      </w:r>
    </w:p>
    <w:p>
      <w:pPr>
        <w:pStyle w:val="2"/>
        <w:jc w:val="center"/>
      </w:pPr>
      <w:r>
        <w:rPr>
          <w:sz w:val="20"/>
        </w:rPr>
        <w:t xml:space="preserve">СПОРТИВНЫХ СОРЕВНОВАНИЙ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17.05.2022 N 892)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обеспечения безопасности при проведении официальных спортивных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8" w:tooltip="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">
        <w:r>
          <w:rPr>
            <w:sz w:val="20"/>
            <w:color w:val="0000ff"/>
          </w:rPr>
          <w:t xml:space="preserve">Абзац второй пункта 5</w:t>
        </w:r>
      </w:hyperlink>
      <w:r>
        <w:rPr>
          <w:sz w:val="20"/>
        </w:rPr>
        <w:t xml:space="preserve">, </w:t>
      </w:r>
      <w:hyperlink w:history="0" w:anchor="P53" w:tooltip="а) помещение для работы организатора соревнования или координационного органа, предусмотренного подпунктом &quot;в&quot; пункта 18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">
        <w:r>
          <w:rPr>
            <w:sz w:val="20"/>
            <w:color w:val="0000ff"/>
          </w:rPr>
          <w:t xml:space="preserve">подпункты "а"</w:t>
        </w:r>
      </w:hyperlink>
      <w:r>
        <w:rPr>
          <w:sz w:val="20"/>
        </w:rPr>
        <w:t xml:space="preserve"> - </w:t>
      </w:r>
      <w:hyperlink w:history="0" w:anchor="P55" w:tooltip="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59" w:tooltip="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">
        <w:r>
          <w:rPr>
            <w:sz w:val="20"/>
            <w:color w:val="0000ff"/>
          </w:rPr>
          <w:t xml:space="preserve">"ж" пункта 6</w:t>
        </w:r>
      </w:hyperlink>
      <w:r>
        <w:rPr>
          <w:sz w:val="20"/>
        </w:rPr>
        <w:t xml:space="preserve">, </w:t>
      </w:r>
      <w:hyperlink w:history="0" w:anchor="P75" w:tooltip="в) инструкция по обеспечению общественного порядка и общественной безопасности на объекте спорта, разработанная в соответствии с требованиями пункта 13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">
        <w:r>
          <w:rPr>
            <w:sz w:val="20"/>
            <w:color w:val="0000ff"/>
          </w:rPr>
          <w:t xml:space="preserve">подпункт "в" пункта 11</w:t>
        </w:r>
      </w:hyperlink>
      <w:r>
        <w:rPr>
          <w:sz w:val="20"/>
        </w:rPr>
        <w:t xml:space="preserve">, </w:t>
      </w:r>
      <w:hyperlink w:history="0" w:anchor="P86" w:tooltip="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">
        <w:r>
          <w:rPr>
            <w:sz w:val="20"/>
            <w:color w:val="0000ff"/>
          </w:rPr>
          <w:t xml:space="preserve">пункты 12</w:t>
        </w:r>
      </w:hyperlink>
      <w:r>
        <w:rPr>
          <w:sz w:val="20"/>
        </w:rPr>
        <w:t xml:space="preserve"> - </w:t>
      </w:r>
      <w:hyperlink w:history="0" w:anchor="P89" w:tooltip="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пункте 13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Правил, утвержденных настоящим постановлением, вступают в силу с 1 сентября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353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ОБЕСПЕЧЕНИЯ БЕЗОПАСНОСТИ ПРИ ПРОВЕДЕНИИ ОФИЦИАЛЬНЫХ</w:t>
      </w:r>
    </w:p>
    <w:p>
      <w:pPr>
        <w:pStyle w:val="2"/>
        <w:jc w:val="center"/>
      </w:pPr>
      <w:r>
        <w:rPr>
          <w:sz w:val="20"/>
        </w:rPr>
        <w:t xml:space="preserve">СПОРТИВНЫХ СОРЕВНОВАНИЙ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17.05.2022 N 892)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соревнований, определенных решением Правительства Российской Федерации в соответствии с </w:t>
      </w:r>
      <w:hyperlink w:history="0" r:id="rId10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для обеспечения общественного порядка и общественной безопасности при проведении таких соревнований применяются информационная система идентификации болельщиков и информационная система контроля доступа в целях аутентификации зрителей, участников соревнований, а также иных лиц, задействованных в проведении соревнований, осуществляемых в соответствии с порядком аутентификации зрителей, участников официального спортивного соревнования и иных лиц, задействованных в проведении такого соревнования, определенным в соответствии с </w:t>
      </w:r>
      <w:hyperlink w:history="0" r:id="rId11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outlineLvl w:val="1"/>
        <w:jc w:val="center"/>
      </w:pPr>
      <w:r>
        <w:rPr>
          <w:sz w:val="20"/>
        </w:rPr>
        <w:t xml:space="preserve">II. Требования к обеспечению безопасности места</w:t>
      </w:r>
    </w:p>
    <w:p>
      <w:pPr>
        <w:pStyle w:val="2"/>
        <w:jc w:val="center"/>
      </w:pPr>
      <w:r>
        <w:rPr>
          <w:sz w:val="20"/>
        </w:rPr>
        <w:t xml:space="preserve">проведения соревнований</w:t>
      </w:r>
    </w:p>
    <w:p>
      <w:pPr>
        <w:pStyle w:val="0"/>
        <w:jc w:val="center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hyperlink w:history="0" r:id="rId13" w:tooltip="Приказ МВД России от 17.11.2015 N 1092 &quot;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&quot; (Зарегистрировано в Минюсте России 31.12.2015 N 40464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спорта России от 22.08.2022 N 676 &quot;Об утверждении требований к информационным системам контроля доступа&quot; (Зарегистрировано в Минюсте России 21.10.2022 N 70646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информационным системам контроля доступа утверждаются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информационных технологий, связи и массовых коммуникаций, федеральным органом исполнительной власти в сфере внутренних дел и федеральным органом исполнительной власти в сфере обеспечения безопасности.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помещение для работы организатора соревнования или координационного органа, предусмотренного </w:t>
      </w:r>
      <w:hyperlink w:history="0" w:anchor="P131" w:tooltip="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">
        <w:r>
          <w:rPr>
            <w:sz w:val="20"/>
            <w:color w:val="0000ff"/>
          </w:rPr>
          <w:t xml:space="preserve">подпунктом "в" пункта 18</w:t>
        </w:r>
      </w:hyperlink>
      <w:r>
        <w:rPr>
          <w:sz w:val="20"/>
        </w:rPr>
        <w:t xml:space="preserve"> настоящих Правил, либо место, специально подготовленное в соответствии с </w:t>
      </w:r>
      <w:hyperlink w:history="0" r:id="rId16" w:tooltip="Приказ МВД России от 17.11.2015 N 1092 &quot;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&quot; (Зарегистрировано в Минюсте России 31.12.2015 N 40464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утверждаемыми федеральным органом исполнительной власти в сфере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</w:t>
      </w:r>
      <w:r>
        <w:rPr>
          <w:sz w:val="20"/>
        </w:rPr>
        <w:t xml:space="preserve">требованиями</w:t>
      </w:r>
      <w:r>
        <w:rPr>
          <w:sz w:val="20"/>
        </w:rPr>
        <w:t xml:space="preserve">, утверждаемыми федеральным органом исполнительной власти в сфере внутренних дел;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помещение для хранения предметов, запрещенных для проноса, либо место, специально подготовленное в соответствии с </w:t>
      </w:r>
      <w:hyperlink w:history="0" r:id="rId17" w:tooltip="Приказ МВД России от 17.11.2015 N 1092 &quot;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&quot; (Зарегистрировано в Минюсте России 31.12.2015 N 40464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утверждаемыми федеральным органом исполнительной власти в сфере внутренних дел;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медицинский пункт;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санитарные узлы;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зоны (контрольно-пропускные пункты) для возможности осмотра входящих граждан и въезжающего транспорта с применением технических средств, </w:t>
      </w:r>
      <w:hyperlink w:history="0" r:id="rId18" w:tooltip="Приказ МВД России от 17.11.2015 N 1092 &quot;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&quot; (Зарегистрировано в Минюсте России 31.12.2015 N 40464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которым утверждаются федеральным органом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Требования, предусмотренные </w:t>
      </w:r>
      <w:hyperlink w:history="0" w:anchor="P55" w:tooltip="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, </w:t>
      </w:r>
      <w:hyperlink w:history="0" w:anchor="P56" w:tooltip="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59" w:tooltip="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">
        <w:r>
          <w:rPr>
            <w:sz w:val="20"/>
            <w:color w:val="0000ff"/>
          </w:rPr>
          <w:t xml:space="preserve">"ж" пункта 6</w:t>
        </w:r>
      </w:hyperlink>
      <w:r>
        <w:rPr>
          <w:sz w:val="20"/>
        </w:rP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history="0" w:anchor="P52" w:tooltip="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должны быть оборудованы или снабжены: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информационными табло и (или)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системой контроля и управления доступом, а в случаях проведения соревнований, определенных решением Правительства Российской Федерации в соответствии с </w:t>
      </w:r>
      <w:hyperlink w:history="0" r:id="rId1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информационной системой контроля доступа, взаимодействующей с информационной системой идентификации болельщиков и соответствующей требованиям, утвержденным федеральным органом исполнительной власти в сфере физической культуры и спорта в соответствии с </w:t>
      </w:r>
      <w:hyperlink w:history="0" w:anchor="P47" w:tooltip="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системой охранной телевизионной;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системой охранной и тревожной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системой охранного 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системой экстренной связи;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history="0" w:anchor="P131" w:tooltip="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">
        <w:r>
          <w:rPr>
            <w:sz w:val="20"/>
            <w:color w:val="0000ff"/>
          </w:rPr>
          <w:t xml:space="preserve">подпунктом "в" пункта 18</w:t>
        </w:r>
      </w:hyperlink>
      <w:r>
        <w:rPr>
          <w:sz w:val="20"/>
        </w:rPr>
        <w:t xml:space="preserve"> настоящих Правил, с возможностью хранения информации не менее одного месяца.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предусмотренные </w:t>
      </w:r>
      <w:hyperlink w:history="0" w:anchor="P69" w:tooltip="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подпунктом &quot;в&quot; пункта 18 настоящих Правил, с возможностью хранения информации не менее одного месяца.">
        <w:r>
          <w:rPr>
            <w:sz w:val="20"/>
            <w:color w:val="0000ff"/>
          </w:rPr>
          <w:t xml:space="preserve">подпунктом "ж" пункта 8</w:t>
        </w:r>
      </w:hyperlink>
      <w:r>
        <w:rPr>
          <w:sz w:val="20"/>
        </w:rP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предусмотренные </w:t>
      </w:r>
      <w:hyperlink w:history="0" w:anchor="P52" w:tooltip="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61" w:tooltip="8. Объекты спорта в целях обеспечения общественного порядка и общественной безопасности при проведении соревнований помимо требований, указанных в пункте 6 настоящих Правил, должны быть оборудованы или снабжен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70" w:tooltip="9. Требования, предусмотренные подпунктом &quot;ж&quot; пункта 8 настоящих Правил, применяются только при проведении соревнований по таким видам спорта, как &quot;баскетбол&quot;, &quot;волейбол&quot;, &quot;регби&quot;, &quot;футбол&quot; и &quot;хоккей&quot;, а также по спортивным единоборствам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Собственник (пользователь) объекта спорта должен иметь следующую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подтверждающий ввод объекта спорта в эксплуатацию;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паспорт безопасности объекта спорта, разработанный в соответствии с Федеральным </w:t>
      </w:r>
      <w:hyperlink w:history="0" r:id="rId21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терроризму";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history="0" w:anchor="P87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схема расположения эвакуационных знаков безопасности;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схема расположения медицинских пунктов;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схема расположения помещений или специально подготовленных мест для хранения предметов, запрещенных для проноса;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схема расположения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лицензия на осуществление медицинской деятельности медицинским пунктом.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обеспечения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общественной безопасности при проведении соревнований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Инструкция разрабатывается собственниками (пользователями) объектов спорта на основе типовой </w:t>
      </w:r>
      <w:hyperlink w:history="0" r:id="rId22" w:tooltip="Приказ Минспорта России от 26.11.2014 N 948 &quot;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&quot; (Зарегистрировано в Минюсте России 03.04.2015 N 36719) {КонсультантПлюс}">
        <w:r>
          <w:rPr>
            <w:sz w:val="20"/>
            <w:color w:val="0000ff"/>
          </w:rPr>
          <w:t xml:space="preserve">инструкции</w:t>
        </w:r>
      </w:hyperlink>
      <w:r>
        <w:rPr>
          <w:sz w:val="20"/>
        </w:rPr>
        <w:t xml:space="preserve"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history="0" w:anchor="P87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hyperlink w:history="0" w:anchor="P87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и обязанности собственников (пользователей)</w:t>
      </w:r>
    </w:p>
    <w:p>
      <w:pPr>
        <w:pStyle w:val="2"/>
        <w:jc w:val="center"/>
      </w:pPr>
      <w:r>
        <w:rPr>
          <w:sz w:val="20"/>
        </w:rPr>
        <w:t xml:space="preserve">объектов спорта по обеспечению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общественной безопасности при проведении соревнований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Собственник (пользователь) объекта спорта при проведении соревнований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ограничивать проход зрителей, участников соревнований и иных лиц, задействованных в проведении соревнований, в зоны, которые определены собственником (пользователем) объекта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проведения, а в случаях проведения соревнований, определенных решением Правительства Российской Федерации в соответствии с </w:t>
      </w:r>
      <w:hyperlink w:history="0" r:id="rId24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w:history="0" r:id="rId25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Собственник (пользователь) объекта спорта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обеспечивать надлежащее содержание инфраструктуры объектов спорта, информационных систем контроля доступа, взаимодействующих с информационной системой идентификации болельщиков и соответствующих требованиям, утвержденным федеральным органом исполнительной власти в сфере физической культуры и спорта в соответствии с </w:t>
      </w:r>
      <w:hyperlink w:history="0" w:anchor="P47" w:tooltip="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history="0" w:anchor="P44" w:tooltip="II. Требования к обеспечению безопасности места">
        <w:r>
          <w:rPr>
            <w:sz w:val="20"/>
            <w:color w:val="0000ff"/>
          </w:rPr>
          <w:t xml:space="preserve">раздела II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разрабатывать документацию, предусмотренную </w:t>
      </w:r>
      <w:hyperlink w:history="0" w:anchor="P74" w:tooltip="б) паспорт безопасности объекта спорта, разработанный в соответствии с Федеральным законом &quot;О противодействии терроризму&quot;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8" w:tooltip="е) схема расположения помещений или специально подготовленных мест для хранения предметов, запрещенных для проноса;">
        <w:r>
          <w:rPr>
            <w:sz w:val="20"/>
            <w:color w:val="0000ff"/>
          </w:rPr>
          <w:t xml:space="preserve">"е" пункта 11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совместно с организатором соревнований организовывать контрольно-пропускной и внутриобъектовый режимы;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совместно с организатором соревнований осуществлять в том числе с применением технических средств контроль наличия у зрителей, участников соревнований и иных лиц, задействованных в проведении соревнований, входных билетов или иных </w:t>
      </w:r>
      <w:hyperlink w:history="0" r:id="rId28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документов</w:t>
        </w:r>
      </w:hyperlink>
      <w:r>
        <w:rPr>
          <w:sz w:val="20"/>
        </w:rPr>
        <w:t xml:space="preserve">, предоставляющих право на посещение соревнований, а также документов, удостоверяющих личность, при входе в места проведения соревнований в случаях, установленных </w:t>
      </w:r>
      <w:hyperlink w:history="0" r:id="rId2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2.1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0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совместно с организатором соревнований осуществлять при входе в места проведения соревнований контроль с применением технических средств, включая информационные системы контроля доступа, за наличием действующей персонифицированной карты на посещение спортивного соревнования у зрителей, участников соревнований и иных лиц, задействованных в проведении соревнований, определенных решением Правительства Российской Федерации в соответствии с </w:t>
      </w:r>
      <w:hyperlink w:history="0" r:id="rId31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32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г(2)) не допускать в места проведения соревнований, определенных решением Правительства Российской Федерации в соответствии с </w:t>
      </w:r>
      <w:hyperlink w:history="0" r:id="rId33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w:history="0" r:id="rId34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"г(2)" введен </w:t>
      </w:r>
      <w:hyperlink w:history="0" r:id="rId35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w:history="0" r:id="rId36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 при эвакуации зрителей, участников соревнований и иных лиц, задействованных в проведении соревнований;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е(1)) в случаях проведения соревнований, определенных решением Правительства Российской Федерации в соответствии с </w:t>
      </w:r>
      <w:hyperlink w:history="0" r:id="rId38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совместно с организатором соревнований информировать зрителей, участников соревнований и иных лиц, задействованных в проведении соревнований, о необходимости соблюдения порядка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определенного в соответствии с </w:t>
      </w:r>
      <w:hyperlink w:history="0" r:id="rId3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"е(1)" введен </w:t>
      </w:r>
      <w:hyperlink w:history="0" r:id="rId40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организовывать и осуществлять эвакуацию зрителей, участников соревнований и иных лиц, задействованных в проведении соревнований, с мест их проведения в случае угрозы возникновения или при возникновении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обеспечивать деятельность контролеров-распорядителей;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совместно с организатором соревнований информировать зрителей, участников соревнований и иных лиц, задействованных в проведении соревнований, о их прекращении;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участвовать с организатором соревнований в осмотре места их проведения.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Права и обязанности организатора соревнований</w:t>
      </w:r>
    </w:p>
    <w:p>
      <w:pPr>
        <w:pStyle w:val="2"/>
        <w:jc w:val="center"/>
      </w:pPr>
      <w:r>
        <w:rPr>
          <w:sz w:val="20"/>
        </w:rPr>
        <w:t xml:space="preserve">по обеспечению общественного порядка и общественной</w:t>
      </w:r>
    </w:p>
    <w:p>
      <w:pPr>
        <w:pStyle w:val="2"/>
        <w:jc w:val="center"/>
      </w:pPr>
      <w:r>
        <w:rPr>
          <w:sz w:val="20"/>
        </w:rPr>
        <w:t xml:space="preserve">безопасности при проведении соревнований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Организатор соревнований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ограничивать проход зрителей, участников соревнований и иных лиц, задействованных в проведении соревнований, в зоны, которые определены организатором соревнований и собственником (пользователем) объекта спорта, а в случаях проведения соревнований, определенных решением Правительства Российской Федерации в соответствии с </w:t>
      </w:r>
      <w:hyperlink w:history="0" r:id="rId43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w:history="0" r:id="rId44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5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принимать меры по недопущению в места проведения соревнований лиц, которые нарушают </w:t>
      </w:r>
      <w:hyperlink w:history="0" r:id="rId46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требовать от зрителей, участников соревнований и иных лиц, задействованных в проведении соревнований, соблюдения общественного порядка, </w:t>
      </w:r>
      <w:hyperlink w:history="0" r:id="rId47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поведения, а в случаях проведения соревнований, определенных решением Правительства Российской Федерации в соответствии с </w:t>
      </w:r>
      <w:hyperlink w:history="0" r:id="rId48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порядка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определенного в соответствии с </w:t>
      </w:r>
      <w:hyperlink w:history="0" r:id="rId4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50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принимать меры по пресечению действий зрителей, нарушающих общественный порядок и </w:t>
      </w:r>
      <w:hyperlink w:history="0" r:id="rId51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поведения в местах проведения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Организатор соревнования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w:history="0" r:id="rId52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разрабатывать и утверждать план мероприятий в срок не позднее 10 дней до начала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проведении соревнований вне объектов спорта разрабатывать документацию, предусмотренную </w:t>
      </w:r>
      <w:hyperlink w:history="0" w:anchor="P76" w:tooltip="г) схема расположения эвакуационных знаков безопасности;">
        <w:r>
          <w:rPr>
            <w:sz w:val="20"/>
            <w:color w:val="0000ff"/>
          </w:rPr>
          <w:t xml:space="preserve">подпунктами "г"</w:t>
        </w:r>
      </w:hyperlink>
      <w:r>
        <w:rPr>
          <w:sz w:val="20"/>
        </w:rPr>
        <w:t xml:space="preserve">, </w:t>
      </w:r>
      <w:hyperlink w:history="0" w:anchor="P77" w:tooltip="д) схема расположения медицинских пунктов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78" w:tooltip="е) схема расположения помещений или специально подготовленных мест для хранения предметов, запрещенных для проноса;">
        <w:r>
          <w:rPr>
            <w:sz w:val="20"/>
            <w:color w:val="0000ff"/>
          </w:rPr>
          <w:t xml:space="preserve">"е" пункта 11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утверждать акт о готовности места проведения соревнований за сутки до их начала;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на соревнования зрителей, участников соревнований и иных лиц, задействованных в проведении соревнований;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организовывать контрольно-пропускной и внутриобъектовый режимы в местах проведения соревнований в период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обеспечивать хранение предметов, запрещенных для проноса, в помещениях или специально подготовленных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обеспечивать деятельность контролеров-распорядителей, осуществлять контроль за их деятельностью в целях соблюдения требований </w:t>
      </w:r>
      <w:hyperlink w:history="0" r:id="rId54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поведения и в случае проведения соревнований, определенных решением Правительства Российской Федерации в соответствии с </w:t>
      </w:r>
      <w:hyperlink w:history="0" r:id="rId55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порядка идентификации и аутентификации зрителей, участников официального спортивного соревнования и иных лиц, задействованных в проведении соревнования, определенного в соответствии с </w:t>
      </w:r>
      <w:hyperlink w:history="0" r:id="rId56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w:history="0" r:id="rId58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физической культуре и спорте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к(1)) осуществлять аутентификацию зрителей, участников официального спортивного соревнования и иных лиц, задействованных в проведении соревнования, при входе в место проведения официального спортивного соревнования в дни его проведения, при проведении официального спортивного соревнования, определенного решением Правительства Российской Федерации в соответствии с </w:t>
      </w:r>
      <w:hyperlink w:history="0" r:id="rId5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"к(1)" введен </w:t>
      </w:r>
      <w:hyperlink w:history="0" r:id="rId60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к(2)) осуществлять передачу в информационную систему идентификации болельщиков информации о лицах, которым реализованы входные билеты, иные документы, предоставляющие право на посещение официального спортивного соревнования, определенного решением Правительства Российской Федерации в соответствии с </w:t>
      </w:r>
      <w:hyperlink w:history="0" r:id="rId61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в том числе о лицах, включенных в перечень, предусмотренный </w:t>
      </w:r>
      <w:hyperlink w:history="0" r:id="rId62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"к(2)" введен </w:t>
      </w:r>
      <w:hyperlink w:history="0" r:id="rId63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к(3)) не допускать в место проведения официального спортивного соревнования, определенного решением Правительства Российской Федерации в соответствии с </w:t>
      </w:r>
      <w:hyperlink w:history="0" r:id="rId64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w:history="0" r:id="rId65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"к(3)" введен </w:t>
      </w:r>
      <w:hyperlink w:history="0" r:id="rId66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к(4)) в случае проведения официальных спортивных соревнований, определенных решением Правительства Российской Федерации в соответствии с </w:t>
      </w:r>
      <w:hyperlink w:history="0" r:id="rId67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осуществлять реализацию входных билетов на указанные соревнования, иных документов, предоставляющих право на посещение таких соревнований, при наличии действующей персонифицированной карты и соблюдении порядка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определенного в соответствии с </w:t>
      </w:r>
      <w:hyperlink w:history="0" r:id="rId68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"к(4)" введен </w:t>
      </w:r>
      <w:hyperlink w:history="0" r:id="rId69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принимать меры по соблюдению правил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информировать зрителей и участников соревнований о необходимости соблюдения </w:t>
      </w:r>
      <w:hyperlink w:history="0" r:id="rId70" w:tooltip="Постановление Правительства РФ от 16.12.2013 N 1156 (ред. от 25.06.2022) &quot;Об утверждении Правил поведения зрителей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поведения, порядка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определенного в соответствии с </w:t>
      </w:r>
      <w:hyperlink w:history="0" r:id="rId71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20.5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обеспечивать зрителям, участникам соревнований и иным лицам, задействованным в проведении соревнований, в случае необходимости оказание первой помощи и организовывать оказание скорой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прекращать соревнования, если нарушения, указанные в </w:t>
      </w:r>
      <w:hyperlink w:history="0" w:anchor="P165" w:tooltip="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">
        <w:r>
          <w:rPr>
            <w:sz w:val="20"/>
            <w:color w:val="0000ff"/>
          </w:rPr>
          <w:t xml:space="preserve">подпункте "о"</w:t>
        </w:r>
      </w:hyperlink>
      <w:r>
        <w:rPr>
          <w:sz w:val="20"/>
        </w:rP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информировать зрителей, участников соревнований и иных лиц, задействованных в проведении соревнований,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определять перечень иных лиц, задействованных в проведении соревнований, доступ которых в места проведения соревнований осуществляется на основании иных документов, предоставляющих право на посещение соревнований при проведении соревнований, определенных решениями Правительства Российской Федерации в соответствии с </w:t>
      </w:r>
      <w:hyperlink w:history="0" r:id="rId75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2.2 статьи 20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76" w:tooltip="Постановление Правительства РФ от 17.05.2022 N 892 &quot;О внесении изменений в Правила обеспечения безопасности при проведении официальных спортивных соревн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17.05.2022 N 892)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обеспечения безопасности проведения</w:t>
      </w:r>
    </w:p>
    <w:p>
      <w:pPr>
        <w:pStyle w:val="2"/>
        <w:jc w:val="center"/>
      </w:pPr>
      <w:r>
        <w:rPr>
          <w:sz w:val="20"/>
        </w:rPr>
        <w:t xml:space="preserve">соревнований на отдельных территориях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Соревнования не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местах и помещениях, не отвечающих требованиям, установленным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полосах отвода газо-, нефте-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пограничных зонах, если отсутствует специальное разрешение пограничных органов федеральной службы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18.04.2014 N 353</w:t>
            <w:br/>
            <w:t>(ред. от 17.05.2022)</w:t>
            <w:br/>
            <w:t>"Об утверждении Правил обеспечения безопасности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0012BD5E7B1DA1B5D903036510311B1988350409D4472CE6E051B87A2A0ABB4796A4FC63F70B82A4182FB812346D79B273DC1CA3788729E7p4H" TargetMode = "External"/>
	<Relationship Id="rId8" Type="http://schemas.openxmlformats.org/officeDocument/2006/relationships/hyperlink" Target="consultantplus://offline/ref=6D0012BD5E7B1DA1B5D903036510311B198831030DD0472CE6E051B87A2A0ABB4796A4FF64F000D6F0572EE456687E79B973DE1EBFE7p9H" TargetMode = "External"/>
	<Relationship Id="rId9" Type="http://schemas.openxmlformats.org/officeDocument/2006/relationships/hyperlink" Target="consultantplus://offline/ref=6D0012BD5E7B1DA1B5D903036510311B1988350409D4472CE6E051B87A2A0ABB4796A4FC63F70B82A4182FB812346D79B273DC1CA3788729E7p4H" TargetMode = "External"/>
	<Relationship Id="rId10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11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12" Type="http://schemas.openxmlformats.org/officeDocument/2006/relationships/hyperlink" Target="consultantplus://offline/ref=6D0012BD5E7B1DA1B5D903036510311B1988350409D4472CE6E051B87A2A0ABB4796A4FC63F70B83A1182FB812346D79B273DC1CA3788729E7p4H" TargetMode = "External"/>
	<Relationship Id="rId13" Type="http://schemas.openxmlformats.org/officeDocument/2006/relationships/hyperlink" Target="consultantplus://offline/ref=6D0012BD5E7B1DA1B5D903036510311B1C80300508D3472CE6E051B87A2A0ABB4796A4FC63F70B83A0182FB812346D79B273DC1CA3788729E7p4H" TargetMode = "External"/>
	<Relationship Id="rId14" Type="http://schemas.openxmlformats.org/officeDocument/2006/relationships/hyperlink" Target="consultantplus://offline/ref=6D0012BD5E7B1DA1B5D903036510311B198B3B020DD9472CE6E051B87A2A0ABB4796A4FC63F70B83A3182FB812346D79B273DC1CA3788729E7p4H" TargetMode = "External"/>
	<Relationship Id="rId15" Type="http://schemas.openxmlformats.org/officeDocument/2006/relationships/hyperlink" Target="consultantplus://offline/ref=6D0012BD5E7B1DA1B5D903036510311B1988350409D4472CE6E051B87A2A0ABB4796A4FC63F70B83A3182FB812346D79B273DC1CA3788729E7p4H" TargetMode = "External"/>
	<Relationship Id="rId16" Type="http://schemas.openxmlformats.org/officeDocument/2006/relationships/hyperlink" Target="consultantplus://offline/ref=6D0012BD5E7B1DA1B5D903036510311B1C80300508D3472CE6E051B87A2A0ABB4796A4FC63F70B80A6182FB812346D79B273DC1CA3788729E7p4H" TargetMode = "External"/>
	<Relationship Id="rId17" Type="http://schemas.openxmlformats.org/officeDocument/2006/relationships/hyperlink" Target="consultantplus://offline/ref=6D0012BD5E7B1DA1B5D903036510311B1C80300508D3472CE6E051B87A2A0ABB4796A4FC63F70B86A1182FB812346D79B273DC1CA3788729E7p4H" TargetMode = "External"/>
	<Relationship Id="rId18" Type="http://schemas.openxmlformats.org/officeDocument/2006/relationships/hyperlink" Target="consultantplus://offline/ref=6D0012BD5E7B1DA1B5D903036510311B1C80300508D3472CE6E051B87A2A0ABB4796A4FC63F70B86A8182FB812346D79B273DC1CA3788729E7p4H" TargetMode = "External"/>
	<Relationship Id="rId19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20" Type="http://schemas.openxmlformats.org/officeDocument/2006/relationships/hyperlink" Target="consultantplus://offline/ref=6D0012BD5E7B1DA1B5D903036510311B1988350409D4472CE6E051B87A2A0ABB4796A4FC63F70B83A5182FB812346D79B273DC1CA3788729E7p4H" TargetMode = "External"/>
	<Relationship Id="rId21" Type="http://schemas.openxmlformats.org/officeDocument/2006/relationships/hyperlink" Target="consultantplus://offline/ref=6D0012BD5E7B1DA1B5D903036510311B1E8137070AD0472CE6E051B87A2A0ABB5596FCF063FE1582A30D79E954E6p2H" TargetMode = "External"/>
	<Relationship Id="rId22" Type="http://schemas.openxmlformats.org/officeDocument/2006/relationships/hyperlink" Target="consultantplus://offline/ref=6D0012BD5E7B1DA1B5D903036510311B1C8E360400D9472CE6E051B87A2A0ABB4796A4FC63F70B82A8182FB812346D79B273DC1CA3788729E7p4H" TargetMode = "External"/>
	<Relationship Id="rId23" Type="http://schemas.openxmlformats.org/officeDocument/2006/relationships/hyperlink" Target="consultantplus://offline/ref=6D0012BD5E7B1DA1B5D903036510311B1988350409D4472CE6E051B87A2A0ABB4796A4FC63F70B83A7182FB812346D79B273DC1CA3788729E7p4H" TargetMode = "External"/>
	<Relationship Id="rId24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25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26" Type="http://schemas.openxmlformats.org/officeDocument/2006/relationships/hyperlink" Target="consultantplus://offline/ref=6D0012BD5E7B1DA1B5D903036510311B1988350409D4472CE6E051B87A2A0ABB4796A4FC63F70B83A6182FB812346D79B273DC1CA3788729E7p4H" TargetMode = "External"/>
	<Relationship Id="rId27" Type="http://schemas.openxmlformats.org/officeDocument/2006/relationships/hyperlink" Target="consultantplus://offline/ref=6D0012BD5E7B1DA1B5D903036510311B1988350409D4472CE6E051B87A2A0ABB4796A4FC63F70B83A8182FB812346D79B273DC1CA3788729E7p4H" TargetMode = "External"/>
	<Relationship Id="rId28" Type="http://schemas.openxmlformats.org/officeDocument/2006/relationships/hyperlink" Target="consultantplus://offline/ref=6D0012BD5E7B1DA1B5D903036510311B1C8D3B050DD5472CE6E051B87A2A0ABB5596FCF063FE1582A30D79E954E6p2H" TargetMode = "External"/>
	<Relationship Id="rId29" Type="http://schemas.openxmlformats.org/officeDocument/2006/relationships/hyperlink" Target="consultantplus://offline/ref=6D0012BD5E7B1DA1B5D903036510311B198831030DD0472CE6E051B87A2A0ABB4796A4F566F400D6F0572EE456687E79B973DE1EBFE7p9H" TargetMode = "External"/>
	<Relationship Id="rId30" Type="http://schemas.openxmlformats.org/officeDocument/2006/relationships/hyperlink" Target="consultantplus://offline/ref=6D0012BD5E7B1DA1B5D903036510311B1988350409D4472CE6E051B87A2A0ABB4796A4FC63F70B80A1182FB812346D79B273DC1CA3788729E7p4H" TargetMode = "External"/>
	<Relationship Id="rId31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32" Type="http://schemas.openxmlformats.org/officeDocument/2006/relationships/hyperlink" Target="consultantplus://offline/ref=6D0012BD5E7B1DA1B5D903036510311B1988350409D4472CE6E051B87A2A0ABB4796A4FC63F70B80A3182FB812346D79B273DC1CA3788729E7p4H" TargetMode = "External"/>
	<Relationship Id="rId33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34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35" Type="http://schemas.openxmlformats.org/officeDocument/2006/relationships/hyperlink" Target="consultantplus://offline/ref=6D0012BD5E7B1DA1B5D903036510311B1988350409D4472CE6E051B87A2A0ABB4796A4FC63F70B80A5182FB812346D79B273DC1CA3788729E7p4H" TargetMode = "External"/>
	<Relationship Id="rId36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37" Type="http://schemas.openxmlformats.org/officeDocument/2006/relationships/hyperlink" Target="consultantplus://offline/ref=6D0012BD5E7B1DA1B5D903036510311B1988350409D4472CE6E051B87A2A0ABB4796A4FC63F70B80A4182FB812346D79B273DC1CA3788729E7p4H" TargetMode = "External"/>
	<Relationship Id="rId38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39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40" Type="http://schemas.openxmlformats.org/officeDocument/2006/relationships/hyperlink" Target="consultantplus://offline/ref=6D0012BD5E7B1DA1B5D903036510311B1988350409D4472CE6E051B87A2A0ABB4796A4FC63F70B80A7182FB812346D79B273DC1CA3788729E7p4H" TargetMode = "External"/>
	<Relationship Id="rId41" Type="http://schemas.openxmlformats.org/officeDocument/2006/relationships/hyperlink" Target="consultantplus://offline/ref=6D0012BD5E7B1DA1B5D903036510311B1988350409D4472CE6E051B87A2A0ABB4796A4FC63F70B80A9182FB812346D79B273DC1CA3788729E7p4H" TargetMode = "External"/>
	<Relationship Id="rId42" Type="http://schemas.openxmlformats.org/officeDocument/2006/relationships/hyperlink" Target="consultantplus://offline/ref=6D0012BD5E7B1DA1B5D903036510311B1988350409D4472CE6E051B87A2A0ABB4796A4FC63F70B80A9182FB812346D79B273DC1CA3788729E7p4H" TargetMode = "External"/>
	<Relationship Id="rId43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44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45" Type="http://schemas.openxmlformats.org/officeDocument/2006/relationships/hyperlink" Target="consultantplus://offline/ref=6D0012BD5E7B1DA1B5D903036510311B1988350409D4472CE6E051B87A2A0ABB4796A4FC63F70B81A1182FB812346D79B273DC1CA3788729E7p4H" TargetMode = "External"/>
	<Relationship Id="rId46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47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48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49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50" Type="http://schemas.openxmlformats.org/officeDocument/2006/relationships/hyperlink" Target="consultantplus://offline/ref=6D0012BD5E7B1DA1B5D903036510311B1988350409D4472CE6E051B87A2A0ABB4796A4FC63F70B81A3182FB812346D79B273DC1CA3788729E7p4H" TargetMode = "External"/>
	<Relationship Id="rId51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52" Type="http://schemas.openxmlformats.org/officeDocument/2006/relationships/hyperlink" Target="consultantplus://offline/ref=6D0012BD5E7B1DA1B5D903036510311B198831030DD0472CE6E051B87A2A0ABB5596FCF063FE1582A30D79E954E6p2H" TargetMode = "External"/>
	<Relationship Id="rId53" Type="http://schemas.openxmlformats.org/officeDocument/2006/relationships/hyperlink" Target="consultantplus://offline/ref=6D0012BD5E7B1DA1B5D903036510311B1988350409D4472CE6E051B87A2A0ABB4796A4FC63F70B81A4182FB812346D79B273DC1CA3788729E7p4H" TargetMode = "External"/>
	<Relationship Id="rId54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55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56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57" Type="http://schemas.openxmlformats.org/officeDocument/2006/relationships/hyperlink" Target="consultantplus://offline/ref=6D0012BD5E7B1DA1B5D903036510311B1988350409D4472CE6E051B87A2A0ABB4796A4FC63F70B81A7182FB812346D79B273DC1CA3788729E7p4H" TargetMode = "External"/>
	<Relationship Id="rId58" Type="http://schemas.openxmlformats.org/officeDocument/2006/relationships/hyperlink" Target="consultantplus://offline/ref=6D0012BD5E7B1DA1B5D903036510311B198831030DD0472CE6E051B87A2A0ABB5596FCF063FE1582A30D79E954E6p2H" TargetMode = "External"/>
	<Relationship Id="rId59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60" Type="http://schemas.openxmlformats.org/officeDocument/2006/relationships/hyperlink" Target="consultantplus://offline/ref=6D0012BD5E7B1DA1B5D903036510311B1988350409D4472CE6E051B87A2A0ABB4796A4FC63F70B81A6182FB812346D79B273DC1CA3788729E7p4H" TargetMode = "External"/>
	<Relationship Id="rId61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62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63" Type="http://schemas.openxmlformats.org/officeDocument/2006/relationships/hyperlink" Target="consultantplus://offline/ref=6D0012BD5E7B1DA1B5D903036510311B1988350409D4472CE6E051B87A2A0ABB4796A4FC63F70B81A8182FB812346D79B273DC1CA3788729E7p4H" TargetMode = "External"/>
	<Relationship Id="rId64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65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66" Type="http://schemas.openxmlformats.org/officeDocument/2006/relationships/hyperlink" Target="consultantplus://offline/ref=6D0012BD5E7B1DA1B5D903036510311B1988350409D4472CE6E051B87A2A0ABB4796A4FC63F70B86A1182FB812346D79B273DC1CA3788729E7p4H" TargetMode = "External"/>
	<Relationship Id="rId67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68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69" Type="http://schemas.openxmlformats.org/officeDocument/2006/relationships/hyperlink" Target="consultantplus://offline/ref=6D0012BD5E7B1DA1B5D903036510311B1988350409D4472CE6E051B87A2A0ABB4796A4FC63F70B86A0182FB812346D79B273DC1CA3788729E7p4H" TargetMode = "External"/>
	<Relationship Id="rId70" Type="http://schemas.openxmlformats.org/officeDocument/2006/relationships/hyperlink" Target="consultantplus://offline/ref=6D0012BD5E7B1DA1B5D903036510311B198B320409D0472CE6E051B87A2A0ABB4796A4FC63F70B82A8182FB812346D79B273DC1CA3788729E7p4H" TargetMode = "External"/>
	<Relationship Id="rId71" Type="http://schemas.openxmlformats.org/officeDocument/2006/relationships/hyperlink" Target="consultantplus://offline/ref=6D0012BD5E7B1DA1B5D903036510311B198831030DD0472CE6E051B87A2A0ABB4796A4F565F200D6F0572EE456687E79B973DE1EBFE7p9H" TargetMode = "External"/>
	<Relationship Id="rId72" Type="http://schemas.openxmlformats.org/officeDocument/2006/relationships/hyperlink" Target="consultantplus://offline/ref=6D0012BD5E7B1DA1B5D903036510311B1988350409D4472CE6E051B87A2A0ABB4796A4FC63F70B86A3182FB812346D79B273DC1CA3788729E7p4H" TargetMode = "External"/>
	<Relationship Id="rId73" Type="http://schemas.openxmlformats.org/officeDocument/2006/relationships/hyperlink" Target="consultantplus://offline/ref=6D0012BD5E7B1DA1B5D903036510311B1988350409D4472CE6E051B87A2A0ABB4796A4FC63F70B86A2182FB812346D79B273DC1CA3788729E7p4H" TargetMode = "External"/>
	<Relationship Id="rId74" Type="http://schemas.openxmlformats.org/officeDocument/2006/relationships/hyperlink" Target="consultantplus://offline/ref=6D0012BD5E7B1DA1B5D903036510311B1988350409D4472CE6E051B87A2A0ABB4796A4FC63F70B86A5182FB812346D79B273DC1CA3788729E7p4H" TargetMode = "External"/>
	<Relationship Id="rId75" Type="http://schemas.openxmlformats.org/officeDocument/2006/relationships/hyperlink" Target="consultantplus://offline/ref=6D0012BD5E7B1DA1B5D903036510311B198831030DD0472CE6E051B87A2A0ABB4796A4F566F300D6F0572EE456687E79B973DE1EBFE7p9H" TargetMode = "External"/>
	<Relationship Id="rId76" Type="http://schemas.openxmlformats.org/officeDocument/2006/relationships/hyperlink" Target="consultantplus://offline/ref=6D0012BD5E7B1DA1B5D903036510311B1988350409D4472CE6E051B87A2A0ABB4796A4FC63F70B86A4182FB812346D79B273DC1CA3788729E7p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18.04.2014 N 353
(ред. от 17.05.2022)
"Об утверждении Правил обеспечения безопасности при проведении официальных спортивных соревнований"</dc:title>
  <dcterms:created xsi:type="dcterms:W3CDTF">2023-02-09T07:41:04Z</dcterms:created>
</cp:coreProperties>
</file>