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10.10.2020 N 1651</w:t>
              <w:br/>
              <w:t xml:space="preserve">(ред. от 25.12.2021)</w:t>
              <w:b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октября 2020 г. N 1651</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ПО ОБЕСПЕЧЕНИЮ ТРАНСПОРТНОЙ БЕЗОПАСНОСТИ, В ТОМ ЧИСЛЕ</w:t>
      </w:r>
    </w:p>
    <w:p>
      <w:pPr>
        <w:pStyle w:val="2"/>
        <w:jc w:val="center"/>
      </w:pPr>
      <w:r>
        <w:rPr>
          <w:sz w:val="20"/>
        </w:rPr>
        <w:t xml:space="preserve">ТРЕБОВАНИЙ К АНТИТЕРРОРИСТИЧЕСКОЙ ЗАЩИЩЕННОСТИ ОБЪЕКТОВ</w:t>
      </w:r>
    </w:p>
    <w:p>
      <w:pPr>
        <w:pStyle w:val="2"/>
        <w:jc w:val="center"/>
      </w:pPr>
      <w:r>
        <w:rPr>
          <w:sz w:val="20"/>
        </w:rPr>
        <w:t xml:space="preserve">(ТЕРРИТОРИЙ), УЧИТЫВАЮЩИХ УРОВНИ БЕЗОПАСНОСТИ ДЛЯ ОБЪЕКТОВ</w:t>
      </w:r>
    </w:p>
    <w:p>
      <w:pPr>
        <w:pStyle w:val="2"/>
        <w:jc w:val="center"/>
      </w:pPr>
      <w:r>
        <w:rPr>
          <w:sz w:val="20"/>
        </w:rPr>
        <w:t xml:space="preserve">ТРАНСПОРТНОЙ ИНФРАСТРУКТУРЫ МОРСКОГО И РЕЧНОГО</w:t>
      </w:r>
    </w:p>
    <w:p>
      <w:pPr>
        <w:pStyle w:val="2"/>
        <w:jc w:val="center"/>
      </w:pPr>
      <w:r>
        <w:rPr>
          <w:sz w:val="20"/>
        </w:rPr>
        <w:t xml:space="preserve">ТРАНСПОРТА, НЕ ПОДЛЕЖАЩИХ КАТЕГОРИРОВАНИЮ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color w:val="392c69"/>
              </w:rPr>
              <w:t xml:space="preserve"> Правительства РФ от 25.12.2021 N 2485)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9.02.2007 N 16-ФЗ (ред. от 28.06.2022) &quot;О транспортной безопасности&quot; {КонсультантПлюс}">
        <w:r>
          <w:rPr>
            <w:sz w:val="20"/>
            <w:color w:val="0000ff"/>
          </w:rPr>
          <w:t xml:space="preserve">законом</w:t>
        </w:r>
      </w:hyperlink>
      <w:r>
        <w:rPr>
          <w:sz w:val="20"/>
        </w:rPr>
        <w:t xml:space="preserve"> "О транспортной безопасности"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5" w:tooltip="ТРЕБОВАНИЯ">
        <w:r>
          <w:rPr>
            <w:sz w:val="20"/>
            <w:color w:val="0000ff"/>
          </w:rPr>
          <w:t xml:space="preserve">требования</w:t>
        </w:r>
      </w:hyperlink>
      <w:r>
        <w:rPr>
          <w:sz w:val="20"/>
        </w:rP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морского и речного транспорта, не подлежащих категорированию.</w:t>
      </w:r>
    </w:p>
    <w:p>
      <w:pPr>
        <w:pStyle w:val="0"/>
        <w:spacing w:before="200" w:line-rule="auto"/>
        <w:ind w:firstLine="540"/>
        <w:jc w:val="both"/>
      </w:pPr>
      <w:r>
        <w:rPr>
          <w:sz w:val="20"/>
        </w:rPr>
        <w:t xml:space="preserve">2. Министерству транспорта Российской Федерации доложить в Правительство Российской Федерации до 15 апреля 2021 г. о результатах анализа практики применения настоящего постановления.</w:t>
      </w:r>
    </w:p>
    <w:p>
      <w:pPr>
        <w:pStyle w:val="0"/>
        <w:spacing w:before="200" w:line-rule="auto"/>
        <w:ind w:firstLine="540"/>
        <w:jc w:val="both"/>
      </w:pPr>
      <w:r>
        <w:rPr>
          <w:sz w:val="20"/>
        </w:rPr>
        <w:t xml:space="preserve">3. Настоящее постановление действует до 1 сентября 2026 г.</w:t>
      </w:r>
    </w:p>
    <w:p>
      <w:pPr>
        <w:pStyle w:val="0"/>
        <w:jc w:val="both"/>
      </w:pPr>
      <w:r>
        <w:rPr>
          <w:sz w:val="20"/>
        </w:rPr>
        <w:t xml:space="preserve">(п. 3 в ред. </w:t>
      </w:r>
      <w:hyperlink w:history="0" r:id="rId9"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4. </w:t>
      </w:r>
      <w:hyperlink w:history="0" w:anchor="P35" w:tooltip="ТРЕБОВАНИЯ">
        <w:r>
          <w:rPr>
            <w:sz w:val="20"/>
            <w:color w:val="0000ff"/>
          </w:rPr>
          <w:t xml:space="preserve">Требования</w:t>
        </w:r>
      </w:hyperlink>
      <w:r>
        <w:rPr>
          <w:sz w:val="20"/>
        </w:rPr>
        <w:t xml:space="preserve">, утвержденные настоящим постановлением, в отношении объектов речного транспорта, не подлежащих категорированию, не участвующих в международном сообщении, подлежат применению по истечении 6 месяцев после дня официального опубликования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октября 2020 г. N 1651</w:t>
      </w:r>
    </w:p>
    <w:p>
      <w:pPr>
        <w:pStyle w:val="0"/>
        <w:jc w:val="both"/>
      </w:pPr>
      <w:r>
        <w:rPr>
          <w:sz w:val="20"/>
        </w:rPr>
      </w:r>
    </w:p>
    <w:bookmarkStart w:id="35" w:name="P35"/>
    <w:bookmarkEnd w:id="35"/>
    <w:p>
      <w:pPr>
        <w:pStyle w:val="2"/>
        <w:jc w:val="center"/>
      </w:pPr>
      <w:r>
        <w:rPr>
          <w:sz w:val="20"/>
        </w:rPr>
        <w:t xml:space="preserve">ТРЕБОВАНИЯ</w:t>
      </w:r>
    </w:p>
    <w:p>
      <w:pPr>
        <w:pStyle w:val="2"/>
        <w:jc w:val="center"/>
      </w:pPr>
      <w:r>
        <w:rPr>
          <w:sz w:val="20"/>
        </w:rPr>
        <w:t xml:space="preserve">ПО ОБЕСПЕЧЕНИЮ ТРАНСПОРТНОЙ БЕЗОПАСНОСТИ, В ТОМ ЧИСЛЕ</w:t>
      </w:r>
    </w:p>
    <w:p>
      <w:pPr>
        <w:pStyle w:val="2"/>
        <w:jc w:val="center"/>
      </w:pPr>
      <w:r>
        <w:rPr>
          <w:sz w:val="20"/>
        </w:rPr>
        <w:t xml:space="preserve">ТРЕБОВАНИЯ К АНТИТЕРРОРИСТИЧЕСКОЙ ЗАЩИЩЕННОСТИ ОБЪЕКТОВ</w:t>
      </w:r>
    </w:p>
    <w:p>
      <w:pPr>
        <w:pStyle w:val="2"/>
        <w:jc w:val="center"/>
      </w:pPr>
      <w:r>
        <w:rPr>
          <w:sz w:val="20"/>
        </w:rPr>
        <w:t xml:space="preserve">(ТЕРРИТОРИЙ), УЧИТЫВАЮЩИЕ УРОВНИ БЕЗОПАСНОСТИ ДЛЯ ОБЪЕКТОВ</w:t>
      </w:r>
    </w:p>
    <w:p>
      <w:pPr>
        <w:pStyle w:val="2"/>
        <w:jc w:val="center"/>
      </w:pPr>
      <w:r>
        <w:rPr>
          <w:sz w:val="20"/>
        </w:rPr>
        <w:t xml:space="preserve">ТРАНСПОРТНОЙ ИНФРАСТРУКТУРЫ МОРСКОГО И РЕЧНОГО</w:t>
      </w:r>
    </w:p>
    <w:p>
      <w:pPr>
        <w:pStyle w:val="2"/>
        <w:jc w:val="center"/>
      </w:pPr>
      <w:r>
        <w:rPr>
          <w:sz w:val="20"/>
        </w:rPr>
        <w:t xml:space="preserve">ТРАНСПОРТА, НЕ ПОДЛЕЖАЩИХ КАТЕГОРИРОВАНИЮ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color w:val="392c69"/>
              </w:rPr>
              <w:t xml:space="preserve"> Правительства РФ от 25.12.2021 N 2485)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морского и речного транспорта, не подлежащих категорированию.</w:t>
      </w:r>
    </w:p>
    <w:p>
      <w:pPr>
        <w:pStyle w:val="0"/>
        <w:spacing w:before="200" w:line-rule="auto"/>
        <w:ind w:firstLine="540"/>
        <w:jc w:val="both"/>
      </w:pPr>
      <w:r>
        <w:rPr>
          <w:sz w:val="20"/>
        </w:rPr>
        <w:t xml:space="preserve">2. Настоящий документ применяется в отношении объектов транспортной инфраструктуры морского и речного транспорта, не подлежащих категорированию, определенных в соответствии с </w:t>
      </w:r>
      <w:hyperlink w:history="0" r:id="rId11" w:tooltip="Федеральный закон от 09.02.2007 N 16-ФЗ (ред. от 28.06.2022) &quot;О транспортной безопасности&quot; {КонсультантПлюс}">
        <w:r>
          <w:rPr>
            <w:sz w:val="20"/>
            <w:color w:val="0000ff"/>
          </w:rPr>
          <w:t xml:space="preserve">частью 5 статьи 6</w:t>
        </w:r>
      </w:hyperlink>
      <w:r>
        <w:rPr>
          <w:sz w:val="20"/>
        </w:rPr>
        <w:t xml:space="preserve"> Федерального закона "О транспортной безопасности" (далее - объекты транспортной инфраструктуры).</w:t>
      </w:r>
    </w:p>
    <w:p>
      <w:pPr>
        <w:pStyle w:val="0"/>
        <w:spacing w:before="200" w:line-rule="auto"/>
        <w:ind w:firstLine="540"/>
        <w:jc w:val="both"/>
      </w:pPr>
      <w:r>
        <w:rPr>
          <w:sz w:val="20"/>
        </w:rPr>
        <w:t xml:space="preserve">Настоящий документ не применяется в отношении объектов транспортной инфраструктуры, находящихся в границах:</w:t>
      </w:r>
    </w:p>
    <w:p>
      <w:pPr>
        <w:pStyle w:val="0"/>
        <w:spacing w:before="200" w:line-rule="auto"/>
        <w:ind w:firstLine="540"/>
        <w:jc w:val="both"/>
      </w:pPr>
      <w:r>
        <w:rPr>
          <w:sz w:val="20"/>
        </w:rPr>
        <w:t xml:space="preserve">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pPr>
        <w:pStyle w:val="0"/>
        <w:spacing w:before="200" w:line-rule="auto"/>
        <w:ind w:firstLine="540"/>
        <w:jc w:val="both"/>
      </w:pPr>
      <w:r>
        <w:rPr>
          <w:sz w:val="20"/>
        </w:rPr>
        <w:t xml:space="preserve">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 производственных и промышленных объектов.</w:t>
      </w:r>
    </w:p>
    <w:p>
      <w:pPr>
        <w:pStyle w:val="0"/>
        <w:spacing w:before="200" w:line-rule="auto"/>
        <w:ind w:firstLine="540"/>
        <w:jc w:val="both"/>
      </w:pPr>
      <w:r>
        <w:rPr>
          <w:sz w:val="20"/>
        </w:rP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w:t>
      </w:r>
      <w:hyperlink w:history="0" r:id="rId12" w:tooltip="Федеральный закон от 09.02.2007 N 16-ФЗ (ред. от 28.06.2022) &quot;О транспортной безопасности&quot; {КонсультантПлюс}">
        <w:r>
          <w:rPr>
            <w:sz w:val="20"/>
            <w:color w:val="0000ff"/>
          </w:rPr>
          <w:t xml:space="preserve">частью 2 статьи 7</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4. 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w:t>
      </w:r>
      <w:hyperlink w:history="0" r:id="rId13" w:tooltip="Федеральный закон от 09.02.2007 N 16-ФЗ (ред. от 28.06.2022) &quot;О транспортной безопасности&quot; {КонсультантПлюс}">
        <w:r>
          <w:rPr>
            <w:sz w:val="20"/>
            <w:color w:val="0000ff"/>
          </w:rPr>
          <w:t xml:space="preserve">законом</w:t>
        </w:r>
      </w:hyperlink>
      <w:r>
        <w:rPr>
          <w:sz w:val="20"/>
        </w:rPr>
        <w:t xml:space="preserve"> "О транспортной безопасности" и отнесенных в соответствии с </w:t>
      </w:r>
      <w:hyperlink w:history="0" r:id="rId14" w:tooltip="Федеральный закон от 09.02.2007 N 16-ФЗ (ред. от 28.06.2022) &quot;О транспортной безопасности&quot; {КонсультантПлюс}">
        <w:r>
          <w:rPr>
            <w:sz w:val="20"/>
            <w:color w:val="0000ff"/>
          </w:rPr>
          <w:t xml:space="preserve">частью 5 статьи 6</w:t>
        </w:r>
      </w:hyperlink>
      <w:r>
        <w:rPr>
          <w:sz w:val="20"/>
        </w:rPr>
        <w:t xml:space="preserve"> Федерального закона "О транспортной безопасности" к объектам транспортной инфраструктуры, не подлежащим категорированию (далее - участки внутренних водных путей), и капитанами морских портов в отношении акваторий морских портов.</w:t>
      </w:r>
    </w:p>
    <w:bookmarkStart w:id="51" w:name="P51"/>
    <w:bookmarkEnd w:id="51"/>
    <w:p>
      <w:pPr>
        <w:pStyle w:val="0"/>
        <w:spacing w:before="200" w:line-rule="auto"/>
        <w:ind w:firstLine="540"/>
        <w:jc w:val="both"/>
      </w:pPr>
      <w:r>
        <w:rPr>
          <w:sz w:val="20"/>
        </w:rPr>
        <w:t xml:space="preserve">5. Субъекты транспортной инфраструктуры, в том числе администрация бассейна внутренних водных путей, а также капитан морского порта во взаимодействии с организацией, осуществляющей управление государственным имуществом в морском порту, обязаны:</w:t>
      </w:r>
    </w:p>
    <w:p>
      <w:pPr>
        <w:pStyle w:val="0"/>
        <w:spacing w:before="200" w:line-rule="auto"/>
        <w:ind w:firstLine="540"/>
        <w:jc w:val="both"/>
      </w:pPr>
      <w:r>
        <w:rPr>
          <w:sz w:val="20"/>
        </w:rPr>
        <w:t xml:space="preserve">1) обеспечить подготовку и аттестацию сил обеспечения транспортной безопасности в соответствии со </w:t>
      </w:r>
      <w:hyperlink w:history="0" r:id="rId15" w:tooltip="Федеральный закон от 09.02.2007 N 16-ФЗ (ред. от 28.06.2022) &quot;О транспортной безопасности&quot; {КонсультантПлюс}">
        <w:r>
          <w:rPr>
            <w:sz w:val="20"/>
            <w:color w:val="0000ff"/>
          </w:rPr>
          <w:t xml:space="preserve">статьей 12.1</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2) установить конфигурацию и границы зоны транспортной безопасности объекта транспортной инфраструктуры;</w:t>
      </w:r>
    </w:p>
    <w:p>
      <w:pPr>
        <w:pStyle w:val="0"/>
        <w:spacing w:before="200" w:line-rule="auto"/>
        <w:ind w:firstLine="540"/>
        <w:jc w:val="both"/>
      </w:pPr>
      <w:r>
        <w:rPr>
          <w:sz w:val="20"/>
        </w:rPr>
        <w:t xml:space="preserve">3) образовать (сформировать) и (или) привлечь для защиты объекта транспортной инфраструктуры (группы объектов транспортной инфраструктуры) в случаях, предусмотренных настоящими требованиями,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p>
      <w:pPr>
        <w:pStyle w:val="0"/>
        <w:spacing w:before="200" w:line-rule="auto"/>
        <w:ind w:firstLine="540"/>
        <w:jc w:val="both"/>
      </w:pPr>
      <w:r>
        <w:rPr>
          <w:sz w:val="20"/>
        </w:rPr>
        <w:t xml:space="preserve">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w:history="0" r:id="rId16" w:tooltip="Федеральный закон от 09.02.2007 N 16-ФЗ (ред. от 28.06.2022) &quot;О транспортной безопасности&quot; {КонсультантПлюс}">
        <w:r>
          <w:rPr>
            <w:sz w:val="20"/>
            <w:color w:val="0000ff"/>
          </w:rPr>
          <w:t xml:space="preserve">статьей 6</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5)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доступа и передачи данных технических средств обеспечения транспортной безопасности, определяемым в соответствии с </w:t>
      </w:r>
      <w:hyperlink w:history="0" r:id="rId17" w:tooltip="Федеральный закон от 09.02.2007 N 16-ФЗ (ред. от 28.06.2022) &quot;О транспортной безопасности&quot; {КонсультантПлюс}">
        <w:r>
          <w:rPr>
            <w:sz w:val="20"/>
            <w:color w:val="0000ff"/>
          </w:rPr>
          <w:t xml:space="preserve">пунктом 5 части 2 статьи 12</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6) проверять силы обеспечения транспортной безопасности из числа персонала в целях выявления оснований, предусмотренных </w:t>
      </w:r>
      <w:hyperlink w:history="0" r:id="rId18" w:tooltip="Федеральный закон от 09.02.2007 N 16-ФЗ (ред. от 28.06.2022) &quot;О транспортной безопасности&quot; {КонсультантПлюс}">
        <w:r>
          <w:rPr>
            <w:sz w:val="20"/>
            <w:color w:val="0000ff"/>
          </w:rPr>
          <w:t xml:space="preserve">частью 1 статьи 10</w:t>
        </w:r>
      </w:hyperlink>
      <w:r>
        <w:rPr>
          <w:sz w:val="20"/>
        </w:rPr>
        <w:t xml:space="preserve"> Федерального закона "О транспортной безопасности".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p>
      <w:pPr>
        <w:pStyle w:val="0"/>
        <w:spacing w:before="200" w:line-rule="auto"/>
        <w:ind w:firstLine="540"/>
        <w:jc w:val="both"/>
      </w:pPr>
      <w:r>
        <w:rPr>
          <w:sz w:val="20"/>
        </w:rPr>
        <w:t xml:space="preserve">7)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w:history="0" r:id="rId19" w:tooltip="Федеральный закон от 09.02.2007 N 16-ФЗ (ред. от 28.06.2022) &quot;О транспортной безопасности&quot; {КонсультантПлюс}">
        <w:r>
          <w:rPr>
            <w:sz w:val="20"/>
            <w:color w:val="0000ff"/>
          </w:rPr>
          <w:t xml:space="preserve">частью 1 статьи 10</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8)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паспортом безопасности объекта транспортной инфраструктуры только лиц из числа сил обеспечения транспортной безопасности, аттестованных и подготовленных в соответствии со </w:t>
      </w:r>
      <w:hyperlink w:history="0" r:id="rId20" w:tooltip="Федеральный закон от 09.02.2007 N 16-ФЗ (ред. от 28.06.2022) &quot;О транспортной безопасности&quot; {КонсультантПлюс}">
        <w:r>
          <w:rPr>
            <w:sz w:val="20"/>
            <w:color w:val="0000ff"/>
          </w:rPr>
          <w:t xml:space="preserve">статьей 12.1</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9) информировать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в части, их касающейся, в том числе о запрете:</w:t>
      </w:r>
    </w:p>
    <w:p>
      <w:pPr>
        <w:pStyle w:val="0"/>
        <w:jc w:val="both"/>
      </w:pPr>
      <w:r>
        <w:rPr>
          <w:sz w:val="20"/>
        </w:rPr>
        <w:t xml:space="preserve">(в ред. </w:t>
      </w:r>
      <w:hyperlink w:history="0" r:id="rId21"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прохода (проезда) в зону транспортной безопасности, ее части вне установленных мест прохода (перемещения);</w:t>
      </w:r>
    </w:p>
    <w:p>
      <w:pPr>
        <w:pStyle w:val="0"/>
        <w:spacing w:before="200" w:line-rule="auto"/>
        <w:ind w:firstLine="540"/>
        <w:jc w:val="both"/>
      </w:pPr>
      <w:r>
        <w:rPr>
          <w:sz w:val="20"/>
        </w:rPr>
        <w:t xml:space="preserve">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pPr>
        <w:pStyle w:val="0"/>
        <w:spacing w:before="200" w:line-rule="auto"/>
        <w:ind w:firstLine="540"/>
        <w:jc w:val="both"/>
      </w:pPr>
      <w:r>
        <w:rPr>
          <w:sz w:val="20"/>
        </w:rPr>
        <w:t xml:space="preserve">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pPr>
        <w:pStyle w:val="0"/>
        <w:spacing w:before="200" w:line-rule="auto"/>
        <w:ind w:firstLine="540"/>
        <w:jc w:val="both"/>
      </w:pPr>
      <w:r>
        <w:rPr>
          <w:sz w:val="20"/>
        </w:rPr>
        <w:t xml:space="preserve">9(1)) информировать физических лиц, следующих либо находящихся на объекте транспортной инфраструктуры, о границах зоны транспортной безопасности и необходимости соблюдения установленных законодательством Российской Федерации в области обеспечения транспортной безопасности требований посредством размещения информации на границах зоны транспортной безопасности и в местах прохода (проезда) на объекты транспортной инфраструктуры. В отношении акватории морского порта и участков внутренних водных путей информация размещается на официальных сайтах субъекта транспортной инфраструктуры, службы капитана морского порта и администрации бассейна внутренних водных путей;</w:t>
      </w:r>
    </w:p>
    <w:p>
      <w:pPr>
        <w:pStyle w:val="0"/>
        <w:jc w:val="both"/>
      </w:pPr>
      <w:r>
        <w:rPr>
          <w:sz w:val="20"/>
        </w:rPr>
        <w:t xml:space="preserve">(пп. 9(1) введен </w:t>
      </w:r>
      <w:hyperlink w:history="0" r:id="rId22"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Постановлением</w:t>
        </w:r>
      </w:hyperlink>
      <w:r>
        <w:rPr>
          <w:sz w:val="20"/>
        </w:rPr>
        <w:t xml:space="preserve"> Правительства РФ от 25.12.2021 N 2485)</w:t>
      </w:r>
    </w:p>
    <w:p>
      <w:pPr>
        <w:pStyle w:val="0"/>
        <w:spacing w:before="200" w:line-rule="auto"/>
        <w:ind w:firstLine="540"/>
        <w:jc w:val="both"/>
      </w:pPr>
      <w:r>
        <w:rPr>
          <w:sz w:val="20"/>
        </w:rPr>
        <w:t xml:space="preserve">10) проводить как самостоятельно (с уведомлением федеральных органов исполнительной власти в соответствии с их компетенцией), так и с участием представителей федеральных органов исполнительной власти учения и тренировки в целях оценки эффективности и полноты реализации паспорта обеспечения транспортной безопасности объекта транспортной инфраструктуры (для акватории морского порта - плана обеспечения транспортной безопасности акватории морского порта) с периодичностью не реже одного раза в 2 года;</w:t>
      </w:r>
    </w:p>
    <w:p>
      <w:pPr>
        <w:pStyle w:val="0"/>
        <w:jc w:val="both"/>
      </w:pPr>
      <w:r>
        <w:rPr>
          <w:sz w:val="20"/>
        </w:rPr>
        <w:t xml:space="preserve">(пп. 10 в ред. </w:t>
      </w:r>
      <w:hyperlink w:history="0" r:id="rId23"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11)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w:history="0" r:id="rId24" w:tooltip="Приказ Минтранса РФ от 16.02.2011 N 56 (ред. от 20.02.2012) &quo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quot; (Зарегистрировано в Минюсте РФ 16.03.2011 N 20147) {КонсультантПлюс}">
        <w:r>
          <w:rPr>
            <w:sz w:val="20"/>
            <w:color w:val="0000ff"/>
          </w:rPr>
          <w:t xml:space="preserve">порядке</w:t>
        </w:r>
      </w:hyperlink>
      <w:r>
        <w:rPr>
          <w:sz w:val="20"/>
        </w:rPr>
        <w:t xml:space="preserve">, установленном Министерством транспорта Российской Федерации;</w:t>
      </w:r>
    </w:p>
    <w:p>
      <w:pPr>
        <w:pStyle w:val="0"/>
        <w:spacing w:before="200" w:line-rule="auto"/>
        <w:ind w:firstLine="540"/>
        <w:jc w:val="both"/>
      </w:pPr>
      <w:r>
        <w:rPr>
          <w:sz w:val="20"/>
        </w:rPr>
        <w:t xml:space="preserve">12)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pPr>
        <w:pStyle w:val="0"/>
        <w:spacing w:before="200" w:line-rule="auto"/>
        <w:ind w:firstLine="540"/>
        <w:jc w:val="both"/>
      </w:pPr>
      <w:r>
        <w:rPr>
          <w:sz w:val="20"/>
        </w:rPr>
        <w:t xml:space="preserve">13)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w:history="0" r:id="rId25" w:tooltip="Федеральный закон от 09.02.2007 N 16-ФЗ (ред. от 28.06.2022) &quot;О транспортной безопасности&quot; {КонсультантПлюс}">
        <w:r>
          <w:rPr>
            <w:sz w:val="20"/>
            <w:color w:val="0000ff"/>
          </w:rPr>
          <w:t xml:space="preserve">частью 10 статьи 12.2</w:t>
        </w:r>
      </w:hyperlink>
      <w:r>
        <w:rPr>
          <w:sz w:val="20"/>
        </w:rP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pPr>
        <w:pStyle w:val="0"/>
        <w:spacing w:before="200" w:line-rule="auto"/>
        <w:ind w:firstLine="540"/>
        <w:jc w:val="both"/>
      </w:pPr>
      <w:r>
        <w:rPr>
          <w:sz w:val="20"/>
        </w:rPr>
        <w:t xml:space="preserve">14)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pPr>
        <w:pStyle w:val="0"/>
        <w:spacing w:before="200" w:line-rule="auto"/>
        <w:ind w:firstLine="540"/>
        <w:jc w:val="both"/>
      </w:pPr>
      <w:r>
        <w:rPr>
          <w:sz w:val="20"/>
        </w:rPr>
        <w:t xml:space="preserve">15) 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 органами государственной власти субъектов Российской Федерации, органами местного самоуправления в соответствии с порядком, предусмотренным </w:t>
      </w:r>
      <w:hyperlink w:history="0" r:id="rId26" w:tooltip="Федеральный закон от 09.02.2007 N 16-ФЗ (ред. от 28.06.2022) &quot;О транспортной безопасности&quot; {КонсультантПлюс}">
        <w:r>
          <w:rPr>
            <w:sz w:val="20"/>
            <w:color w:val="0000ff"/>
          </w:rPr>
          <w:t xml:space="preserve">частью 7 статьи 4</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16) обеспечить передачу органам внутренних дел или органам Федеральной службы безопасности Российской Федерации физических лиц, нарушивших требования настоящего документа,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в случаях их выявления, обнаружения (распознавания).</w:t>
      </w:r>
    </w:p>
    <w:p>
      <w:pPr>
        <w:pStyle w:val="0"/>
        <w:spacing w:before="200" w:line-rule="auto"/>
        <w:ind w:firstLine="540"/>
        <w:jc w:val="both"/>
      </w:pPr>
      <w:r>
        <w:rPr>
          <w:sz w:val="20"/>
        </w:rPr>
        <w:t xml:space="preserve">6. Капитан морского порта во взаимодействии с организацией, осуществляющей управление государственным имуществом в морских портах, дополнительно к требованиям, предусмотренным </w:t>
      </w:r>
      <w:hyperlink w:history="0" w:anchor="P51" w:tooltip="5. Субъекты транспортной инфраструктуры, в том числе администрация бассейна внутренних водных путей, а также капитан морского порта во взаимодействии с организацией, осуществляющей управление государственным имуществом в морском порту, обязаны:">
        <w:r>
          <w:rPr>
            <w:sz w:val="20"/>
            <w:color w:val="0000ff"/>
          </w:rPr>
          <w:t xml:space="preserve">пунктом 5</w:t>
        </w:r>
      </w:hyperlink>
      <w:r>
        <w:rPr>
          <w:sz w:val="20"/>
        </w:rPr>
        <w:t xml:space="preserve"> настоящего документа, обязан:</w:t>
      </w:r>
    </w:p>
    <w:bookmarkStart w:id="76" w:name="P76"/>
    <w:bookmarkEnd w:id="76"/>
    <w:p>
      <w:pPr>
        <w:pStyle w:val="0"/>
        <w:spacing w:before="200" w:line-rule="auto"/>
        <w:ind w:firstLine="540"/>
        <w:jc w:val="both"/>
      </w:pPr>
      <w:r>
        <w:rPr>
          <w:sz w:val="20"/>
        </w:rPr>
        <w:t xml:space="preserve">1) назначить лицо, ответственное за обеспечение транспортной безопасности акватории морского порта (портового средства);</w:t>
      </w:r>
    </w:p>
    <w:p>
      <w:pPr>
        <w:pStyle w:val="0"/>
        <w:spacing w:before="200" w:line-rule="auto"/>
        <w:ind w:firstLine="540"/>
        <w:jc w:val="both"/>
      </w:pPr>
      <w:r>
        <w:rPr>
          <w:sz w:val="20"/>
        </w:rPr>
        <w:t xml:space="preserve">2) обеспечить проведение оценки уязвимости акватории морского порта, представление результатов ее проведения в Федеральное агентство морского и речного транспорта, а также устранение замечаний Федерального агентства морского и речного транспорта (при их наличии) в течение 3 месяцев с даты вступления в силу настоящего документа, в отношении функционирующей акватории морского порта, в отношении вновь созданной акватории морского порта - с даты включения акватории морского порта в реестр объектов транспортной инфраструктуры и транспортных средств;</w:t>
      </w:r>
    </w:p>
    <w:p>
      <w:pPr>
        <w:pStyle w:val="0"/>
        <w:jc w:val="both"/>
      </w:pPr>
      <w:r>
        <w:rPr>
          <w:sz w:val="20"/>
        </w:rPr>
        <w:t xml:space="preserve">(в ред. </w:t>
      </w:r>
      <w:hyperlink w:history="0" r:id="rId27"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на основании утвержденных результатов оценки уязвимости акватории морского порта в течение 3 месяцев с даты ее утверждения разработать и представить в Федеральное агентство морского и речного транспорта план обеспечения транспортной безопасности акватории морского порта (далее - план объекта транспортной инфраструктуры);</w:t>
      </w:r>
    </w:p>
    <w:p>
      <w:pPr>
        <w:pStyle w:val="0"/>
        <w:spacing w:before="200" w:line-rule="auto"/>
        <w:ind w:firstLine="540"/>
        <w:jc w:val="both"/>
      </w:pPr>
      <w:r>
        <w:rPr>
          <w:sz w:val="20"/>
        </w:rPr>
        <w:t xml:space="preserve">реализовать утвержденный план объекта транспортной инфраструктуры поэтапно в сроки, установленные планом объекта транспортной инфраструктуры, в течение 2 лет с даты утверждения результатов оценки уязвимости акватории морского порта, за исключением оснащения техническими средствами обеспечения транспортной безопасности, осуществляемого в течение 3 лет с указанной даты. Реализацию плана объекта транспортной инфраструктуры осуществлять во взаимодействии с организацией, осуществляющей управление государственным имуществом в морском порту;</w:t>
      </w:r>
    </w:p>
    <w:p>
      <w:pPr>
        <w:pStyle w:val="0"/>
        <w:jc w:val="both"/>
      </w:pPr>
      <w:r>
        <w:rPr>
          <w:sz w:val="20"/>
        </w:rPr>
        <w:t xml:space="preserve">(в ред. </w:t>
      </w:r>
      <w:hyperlink w:history="0" r:id="rId28"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3) обеспечить проведение дополнительной оценки уязвимости акватории морского порта при изменении положений настоящего документа, влияющих на принимаемые меры, содержащиеся в плане объекта транспортной инфраструктуры, а также утверждение в установленном порядке ее результатов в течение 3 месяцев со дня вступления в силу таких изменений;</w:t>
      </w:r>
    </w:p>
    <w:p>
      <w:pPr>
        <w:pStyle w:val="0"/>
        <w:jc w:val="both"/>
      </w:pPr>
      <w:r>
        <w:rPr>
          <w:sz w:val="20"/>
        </w:rPr>
        <w:t xml:space="preserve">(пп. 3 в ред. </w:t>
      </w:r>
      <w:hyperlink w:history="0" r:id="rId29"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3(1)) обеспечить проведение дополнительной оценки уязвимости акватории морского порта при изменении его границ либо технологических процессов на объекте транспортной инфраструктуры (в части произошедших изменений), влияющих на принимаемые меры, содержащиеся в плане объекта транспортной инфраструктуры, а также утверждение в установленном порядке ее результатов в течение 3 месяцев со дня возникновения таких изменений;</w:t>
      </w:r>
    </w:p>
    <w:p>
      <w:pPr>
        <w:pStyle w:val="0"/>
        <w:jc w:val="both"/>
      </w:pPr>
      <w:r>
        <w:rPr>
          <w:sz w:val="20"/>
        </w:rPr>
        <w:t xml:space="preserve">(пп. 3(1) введен </w:t>
      </w:r>
      <w:hyperlink w:history="0" r:id="rId30"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Постановлением</w:t>
        </w:r>
      </w:hyperlink>
      <w:r>
        <w:rPr>
          <w:sz w:val="20"/>
        </w:rPr>
        <w:t xml:space="preserve"> Правительства РФ от 25.12.2021 N 2485)</w:t>
      </w:r>
    </w:p>
    <w:p>
      <w:pPr>
        <w:pStyle w:val="0"/>
        <w:spacing w:before="200" w:line-rule="auto"/>
        <w:ind w:firstLine="540"/>
        <w:jc w:val="both"/>
      </w:pPr>
      <w:r>
        <w:rPr>
          <w:sz w:val="20"/>
        </w:rPr>
        <w:t xml:space="preserve">4) обеспечить внесение изменений в план объекта транспортной инфраструктуры по результатам проведенной дополнительной оценки уязвимости акватории морского порта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акватории морского порта;</w:t>
      </w:r>
    </w:p>
    <w:p>
      <w:pPr>
        <w:pStyle w:val="0"/>
        <w:spacing w:before="200" w:line-rule="auto"/>
        <w:ind w:firstLine="540"/>
        <w:jc w:val="both"/>
      </w:pPr>
      <w:r>
        <w:rPr>
          <w:sz w:val="20"/>
        </w:rPr>
        <w:t xml:space="preserve">5) в соответствии с планом объекта транспортной инфраструктуры оснастить объект транспортной инфраструктуры сертифицированными техническими средствами обеспечения транспортной безопасности в соответствии с </w:t>
      </w:r>
      <w:hyperlink w:history="0" r:id="rId31" w:tooltip="Федеральный закон от 09.02.2007 N 16-ФЗ (ред. от 28.06.2022) &quot;О транспортной безопасности&quot; {КонсультантПлюс}">
        <w:r>
          <w:rPr>
            <w:sz w:val="20"/>
            <w:color w:val="0000ff"/>
          </w:rPr>
          <w:t xml:space="preserve">частью 8 статьи 12.2</w:t>
        </w:r>
      </w:hyperlink>
      <w:r>
        <w:rPr>
          <w:sz w:val="20"/>
        </w:rPr>
        <w:t xml:space="preserve"> Федерального закона "О транспортной безопасности" и обеспечить их защиту от несанкционированного доступа;</w:t>
      </w:r>
    </w:p>
    <w:p>
      <w:pPr>
        <w:pStyle w:val="0"/>
        <w:spacing w:before="200" w:line-rule="auto"/>
        <w:ind w:firstLine="540"/>
        <w:jc w:val="both"/>
      </w:pPr>
      <w:r>
        <w:rPr>
          <w:sz w:val="20"/>
        </w:rPr>
        <w:t xml:space="preserve">6) создать и оснастить пункты управления обеспечением транспортной безопасности объекта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0"/>
        <w:spacing w:before="200" w:line-rule="auto"/>
        <w:ind w:firstLine="540"/>
        <w:jc w:val="both"/>
      </w:pPr>
      <w:r>
        <w:rPr>
          <w:sz w:val="20"/>
        </w:rPr>
        <w:t xml:space="preserve">7)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акватории морского порта и являющиеся приложением к плану объекта транспортной инфраструктуры, в том числе:</w:t>
      </w:r>
    </w:p>
    <w:p>
      <w:pPr>
        <w:pStyle w:val="0"/>
        <w:jc w:val="both"/>
      </w:pPr>
      <w:r>
        <w:rPr>
          <w:sz w:val="20"/>
        </w:rPr>
        <w:t xml:space="preserve">(в ред. </w:t>
      </w:r>
      <w:hyperlink w:history="0" r:id="rId32"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в случае формирования подразделения транспортной безопасности - положение о сформированном подразделении транспортной безопасности. В случае привлечения подразделения транспортной безопасности приложением к плану объекта транспортной инфраструктуры является копия договора о защите акватории морского порта от актов незаконного вмешательства (прилагается в течение 6 месяцев с даты утверждения плана объекта транспортной инфраструктуры);</w:t>
      </w:r>
    </w:p>
    <w:p>
      <w:pPr>
        <w:pStyle w:val="0"/>
        <w:jc w:val="both"/>
      </w:pPr>
      <w:r>
        <w:rPr>
          <w:sz w:val="20"/>
        </w:rPr>
        <w:t xml:space="preserve">(в ред. </w:t>
      </w:r>
      <w:hyperlink w:history="0" r:id="rId33"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организационно-штатную структуру сил обеспечения транспортной безопасности и схему управления силами обеспечения транспортной безопасности;</w:t>
      </w:r>
    </w:p>
    <w:p>
      <w:pPr>
        <w:pStyle w:val="0"/>
        <w:spacing w:before="200" w:line-rule="auto"/>
        <w:ind w:firstLine="540"/>
        <w:jc w:val="both"/>
      </w:pPr>
      <w:r>
        <w:rPr>
          <w:sz w:val="20"/>
        </w:rPr>
        <w:t xml:space="preserve">положение (инструкцию) о пропускном и внутриобъектовом режимах в акватории морского порта, в том числе в качестве его (ее) отдельных разделов:</w:t>
      </w:r>
    </w:p>
    <w:p>
      <w:pPr>
        <w:pStyle w:val="0"/>
        <w:spacing w:before="200" w:line-rule="auto"/>
        <w:ind w:firstLine="540"/>
        <w:jc w:val="both"/>
      </w:pPr>
      <w:r>
        <w:rPr>
          <w:sz w:val="20"/>
        </w:rPr>
        <w:t xml:space="preserve">а) порядок допуска транспортных средств в зону транспортной безопасности акватории морского порта, в том числе предусматривающий:</w:t>
      </w:r>
    </w:p>
    <w:p>
      <w:pPr>
        <w:pStyle w:val="0"/>
        <w:jc w:val="both"/>
      </w:pPr>
      <w:r>
        <w:rPr>
          <w:sz w:val="20"/>
        </w:rPr>
        <w:t xml:space="preserve">(в ред. </w:t>
      </w:r>
      <w:hyperlink w:history="0" r:id="rId34"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обнаружение судов в акватории морского порта;</w:t>
      </w:r>
    </w:p>
    <w:p>
      <w:pPr>
        <w:pStyle w:val="0"/>
        <w:jc w:val="both"/>
      </w:pPr>
      <w:r>
        <w:rPr>
          <w:sz w:val="20"/>
        </w:rPr>
        <w:t xml:space="preserve">(в ред. </w:t>
      </w:r>
      <w:hyperlink w:history="0" r:id="rId35"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идентификацию судов, находящихся в акватории морского порта, установление с ними радиосвязи посредством использования установленных в морских портах технических средств (Глобальная морская система связи при бедствии, автоматическая идентификационная система, средства визуального наблюдения, система управления движением судов, средства радиосвязи) (далее - иные технические средства);</w:t>
      </w:r>
    </w:p>
    <w:p>
      <w:pPr>
        <w:pStyle w:val="0"/>
        <w:jc w:val="both"/>
      </w:pPr>
      <w:r>
        <w:rPr>
          <w:sz w:val="20"/>
        </w:rPr>
        <w:t xml:space="preserve">(в ред. </w:t>
      </w:r>
      <w:hyperlink w:history="0" r:id="rId36"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меры по прекращению незаконного нахождения, перемещения судов в зоне транспортной безопасности;</w:t>
      </w:r>
    </w:p>
    <w:p>
      <w:pPr>
        <w:pStyle w:val="0"/>
        <w:jc w:val="both"/>
      </w:pPr>
      <w:r>
        <w:rPr>
          <w:sz w:val="20"/>
        </w:rPr>
        <w:t xml:space="preserve">(в ред. </w:t>
      </w:r>
      <w:hyperlink w:history="0" r:id="rId37"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схему размещения и перечень технических средств обеспечения транспортной безопасности, иных технических средств, обеспечивающих в том числе:</w:t>
      </w:r>
    </w:p>
    <w:p>
      <w:pPr>
        <w:pStyle w:val="0"/>
        <w:jc w:val="both"/>
      </w:pPr>
      <w:r>
        <w:rPr>
          <w:sz w:val="20"/>
        </w:rPr>
        <w:t xml:space="preserve">(в ред. </w:t>
      </w:r>
      <w:hyperlink w:history="0" r:id="rId38"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радиолокационное наблюдение за судами в акватории морского порта, на подходах к нему;</w:t>
      </w:r>
    </w:p>
    <w:p>
      <w:pPr>
        <w:pStyle w:val="0"/>
        <w:jc w:val="both"/>
      </w:pPr>
      <w:r>
        <w:rPr>
          <w:sz w:val="20"/>
        </w:rPr>
        <w:t xml:space="preserve">(в ред. </w:t>
      </w:r>
      <w:hyperlink w:history="0" r:id="rId39"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прием информации от судовых станций автоматической идентификационной системы;</w:t>
      </w:r>
    </w:p>
    <w:p>
      <w:pPr>
        <w:pStyle w:val="0"/>
        <w:jc w:val="both"/>
      </w:pPr>
      <w:r>
        <w:rPr>
          <w:sz w:val="20"/>
        </w:rPr>
        <w:t xml:space="preserve">(в ред. </w:t>
      </w:r>
      <w:hyperlink w:history="0" r:id="rId40"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установление связи с судами по ультракоротким волнам в зонах транспортной безопасности акватории морского порта;</w:t>
      </w:r>
    </w:p>
    <w:p>
      <w:pPr>
        <w:pStyle w:val="0"/>
        <w:jc w:val="both"/>
      </w:pPr>
      <w:r>
        <w:rPr>
          <w:sz w:val="20"/>
        </w:rPr>
        <w:t xml:space="preserve">(в ред. </w:t>
      </w:r>
      <w:hyperlink w:history="0" r:id="rId41"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наблюдение за судами в зоне транспортной безопасности акватории морского порта с использованием технических средств обеспечения транспортной безопасности, иных технических средств;</w:t>
      </w:r>
    </w:p>
    <w:p>
      <w:pPr>
        <w:pStyle w:val="0"/>
        <w:jc w:val="both"/>
      </w:pPr>
      <w:r>
        <w:rPr>
          <w:sz w:val="20"/>
        </w:rPr>
        <w:t xml:space="preserve">(в ред. </w:t>
      </w:r>
      <w:hyperlink w:history="0" r:id="rId42"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б) порядок реагирования сил обеспечения транспортной безопасности на подготовку к совершению актов незаконного вмешательства или их совершение;</w:t>
      </w:r>
    </w:p>
    <w:p>
      <w:pPr>
        <w:pStyle w:val="0"/>
        <w:spacing w:before="200" w:line-rule="auto"/>
        <w:ind w:firstLine="540"/>
        <w:jc w:val="both"/>
      </w:pPr>
      <w:r>
        <w:rPr>
          <w:sz w:val="20"/>
        </w:rPr>
        <w:t xml:space="preserve">в) порядок доведения до сил обеспечения транспортной безопасности информации об изменении уровней безопасности, а также реагирования на изменение уровня безопасности;</w:t>
      </w:r>
    </w:p>
    <w:p>
      <w:pPr>
        <w:pStyle w:val="0"/>
        <w:spacing w:before="200" w:line-rule="auto"/>
        <w:ind w:firstLine="540"/>
        <w:jc w:val="both"/>
      </w:pPr>
      <w:r>
        <w:rPr>
          <w:sz w:val="20"/>
        </w:rPr>
        <w:t xml:space="preserve">г) порядок функционирования технических средств обеспечения транспортной безопасности;</w:t>
      </w:r>
    </w:p>
    <w:p>
      <w:pPr>
        <w:pStyle w:val="0"/>
        <w:spacing w:before="200" w:line-rule="auto"/>
        <w:ind w:firstLine="540"/>
        <w:jc w:val="both"/>
      </w:pPr>
      <w:r>
        <w:rPr>
          <w:sz w:val="20"/>
        </w:rPr>
        <w:t xml:space="preserve">д) порядок взаимодействия между силами обеспечения транспортной безопасности акватории морского порта и силами обеспечения транспортной безопасности других объектов транспортной инфраструктуры и (или) транспортными средствами, с которыми имеется технологическое взаимодействие;</w:t>
      </w:r>
    </w:p>
    <w:p>
      <w:pPr>
        <w:pStyle w:val="0"/>
        <w:spacing w:before="200" w:line-rule="auto"/>
        <w:ind w:firstLine="540"/>
        <w:jc w:val="both"/>
      </w:pPr>
      <w:r>
        <w:rPr>
          <w:sz w:val="20"/>
        </w:rPr>
        <w:t xml:space="preserve">8) обеспечивать обращение со сведениями, содержащимися в результатах проведенной оценки уязвимости акватории морского порта и плане объекта транспортной инфраструктуры, в порядке, установленном в соответствии с </w:t>
      </w:r>
      <w:hyperlink w:history="0" r:id="rId43" w:tooltip="Федеральный закон от 09.02.2007 N 16-ФЗ (ред. от 28.06.2022) &quot;О транспортной безопасности&quot; {КонсультантПлюс}">
        <w:r>
          <w:rPr>
            <w:sz w:val="20"/>
            <w:color w:val="0000ff"/>
          </w:rPr>
          <w:t xml:space="preserve">частью 8 статьи 5</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9) обеспечить обнаружение и идентификацию судов в акватории морского порта;</w:t>
      </w:r>
    </w:p>
    <w:p>
      <w:pPr>
        <w:pStyle w:val="0"/>
        <w:spacing w:before="200" w:line-rule="auto"/>
        <w:ind w:firstLine="540"/>
        <w:jc w:val="both"/>
      </w:pPr>
      <w:r>
        <w:rPr>
          <w:sz w:val="20"/>
        </w:rPr>
        <w:t xml:space="preserve">10) принимать меры по предотвращению незаконного нахождения и прекращению незаконного передвижения судов в зоне транспортной безопасности акватории морского порта, в соответствии с планом объекта транспортной инфраструктуры;</w:t>
      </w:r>
    </w:p>
    <w:bookmarkStart w:id="120" w:name="P120"/>
    <w:bookmarkEnd w:id="120"/>
    <w:p>
      <w:pPr>
        <w:pStyle w:val="0"/>
        <w:spacing w:before="200" w:line-rule="auto"/>
        <w:ind w:firstLine="540"/>
        <w:jc w:val="both"/>
      </w:pPr>
      <w:r>
        <w:rPr>
          <w:sz w:val="20"/>
        </w:rPr>
        <w:t xml:space="preserve">11) поддерживать средства связи в постоянной готовности к использованию;</w:t>
      </w:r>
    </w:p>
    <w:p>
      <w:pPr>
        <w:pStyle w:val="0"/>
        <w:spacing w:before="200" w:line-rule="auto"/>
        <w:ind w:firstLine="540"/>
        <w:jc w:val="both"/>
      </w:pPr>
      <w:r>
        <w:rPr>
          <w:sz w:val="20"/>
        </w:rPr>
        <w:t xml:space="preserve">12)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акватории морского порта (объявлении (установлении) уровня охраны);</w:t>
      </w:r>
    </w:p>
    <w:p>
      <w:pPr>
        <w:pStyle w:val="0"/>
        <w:spacing w:before="200" w:line-rule="auto"/>
        <w:ind w:firstLine="540"/>
        <w:jc w:val="both"/>
      </w:pPr>
      <w:r>
        <w:rPr>
          <w:sz w:val="20"/>
        </w:rPr>
        <w:t xml:space="preserve">13) при уровне безопасности N 2 дополнительно к требованиям, предусмотренным </w:t>
      </w:r>
      <w:hyperlink w:history="0" w:anchor="P76" w:tooltip="1) назначить лицо, ответственное за обеспечение транспортной безопасности акватории морского порта (портового средства);">
        <w:r>
          <w:rPr>
            <w:sz w:val="20"/>
            <w:color w:val="0000ff"/>
          </w:rPr>
          <w:t xml:space="preserve">подпунктами 1</w:t>
        </w:r>
      </w:hyperlink>
      <w:r>
        <w:rPr>
          <w:sz w:val="20"/>
        </w:rPr>
        <w:t xml:space="preserve"> - </w:t>
      </w:r>
      <w:hyperlink w:history="0" w:anchor="P120" w:tooltip="11) поддерживать средства связи в постоянной готовности к использованию;">
        <w:r>
          <w:rPr>
            <w:sz w:val="20"/>
            <w:color w:val="0000ff"/>
          </w:rPr>
          <w:t xml:space="preserve">11</w:t>
        </w:r>
      </w:hyperlink>
      <w:r>
        <w:rPr>
          <w:sz w:val="20"/>
        </w:rPr>
        <w:t xml:space="preserve"> настоящего пункта, обязан:</w:t>
      </w:r>
    </w:p>
    <w:p>
      <w:pPr>
        <w:pStyle w:val="0"/>
        <w:spacing w:before="200" w:line-rule="auto"/>
        <w:ind w:firstLine="540"/>
        <w:jc w:val="both"/>
      </w:pPr>
      <w:r>
        <w:rPr>
          <w:sz w:val="20"/>
        </w:rPr>
        <w:t xml:space="preserve">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0"/>
        <w:spacing w:before="200" w:line-rule="auto"/>
        <w:ind w:firstLine="540"/>
        <w:jc w:val="both"/>
      </w:pPr>
      <w:r>
        <w:rPr>
          <w:sz w:val="20"/>
        </w:rPr>
        <w:t xml:space="preserve">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(уровня охраны) акватории морского порта;</w:t>
      </w:r>
    </w:p>
    <w:p>
      <w:pPr>
        <w:pStyle w:val="0"/>
        <w:spacing w:before="200" w:line-rule="auto"/>
        <w:ind w:firstLine="540"/>
        <w:jc w:val="both"/>
      </w:pPr>
      <w:r>
        <w:rPr>
          <w:sz w:val="20"/>
        </w:rPr>
        <w:t xml:space="preserve">обеспечить постоянное наблюдение за всеми судами в зоне транспортной безопасности акватории морского порта;</w:t>
      </w:r>
    </w:p>
    <w:p>
      <w:pPr>
        <w:pStyle w:val="0"/>
        <w:spacing w:before="200" w:line-rule="auto"/>
        <w:ind w:firstLine="540"/>
        <w:jc w:val="both"/>
      </w:pPr>
      <w:r>
        <w:rPr>
          <w:sz w:val="20"/>
        </w:rPr>
        <w:t xml:space="preserve">14) при уровне безопасности N 3 дополнительно к требованиям, предусмотренным </w:t>
      </w:r>
      <w:hyperlink w:history="0" w:anchor="P76" w:tooltip="1) назначить лицо, ответственное за обеспечение транспортной безопасности акватории морского порта (портового средства);">
        <w:r>
          <w:rPr>
            <w:sz w:val="20"/>
            <w:color w:val="0000ff"/>
          </w:rPr>
          <w:t xml:space="preserve">подпунктами 1</w:t>
        </w:r>
      </w:hyperlink>
      <w:r>
        <w:rPr>
          <w:sz w:val="20"/>
        </w:rPr>
        <w:t xml:space="preserve"> - 14 настоящего пункта, обязан прекратить доступ, движение и выполнение портовых операций в зоне транспортной безопасности акватории морского порта или ее части.</w:t>
      </w:r>
    </w:p>
    <w:p>
      <w:pPr>
        <w:pStyle w:val="0"/>
        <w:spacing w:before="200" w:line-rule="auto"/>
        <w:ind w:firstLine="540"/>
        <w:jc w:val="both"/>
      </w:pPr>
      <w:r>
        <w:rPr>
          <w:sz w:val="20"/>
        </w:rPr>
        <w:t xml:space="preserve">7. Администрация бассейна внутренних водных путей в отношении участков внутренних водных путей, находящихся в соответствующем бассейне внутренних водных путей, дополнительно к требованиям, предусмотренным </w:t>
      </w:r>
      <w:hyperlink w:history="0" w:anchor="P51" w:tooltip="5. Субъекты транспортной инфраструктуры, в том числе администрация бассейна внутренних водных путей, а также капитан морского порта во взаимодействии с организацией, осуществляющей управление государственным имуществом в морском порту, обязаны:">
        <w:r>
          <w:rPr>
            <w:sz w:val="20"/>
            <w:color w:val="0000ff"/>
          </w:rPr>
          <w:t xml:space="preserve">пунктом 5</w:t>
        </w:r>
      </w:hyperlink>
      <w:r>
        <w:rPr>
          <w:sz w:val="20"/>
        </w:rPr>
        <w:t xml:space="preserve"> настоящего документа, обязана:</w:t>
      </w:r>
    </w:p>
    <w:bookmarkStart w:id="128" w:name="P128"/>
    <w:bookmarkEnd w:id="128"/>
    <w:p>
      <w:pPr>
        <w:pStyle w:val="0"/>
        <w:spacing w:before="200" w:line-rule="auto"/>
        <w:ind w:firstLine="540"/>
        <w:jc w:val="both"/>
      </w:pPr>
      <w:r>
        <w:rPr>
          <w:sz w:val="20"/>
        </w:rPr>
        <w:t xml:space="preserve">1) назначить лицо, ответственное за обеспечение транспортной безопасности участков внутренних водных путей, находящихся в соответствующем бассейне внутренних водных путей;</w:t>
      </w:r>
    </w:p>
    <w:p>
      <w:pPr>
        <w:pStyle w:val="0"/>
        <w:spacing w:before="200" w:line-rule="auto"/>
        <w:ind w:firstLine="540"/>
        <w:jc w:val="both"/>
      </w:pPr>
      <w:r>
        <w:rPr>
          <w:sz w:val="20"/>
        </w:rPr>
        <w:t xml:space="preserve">2) разработать, утвердить и направить в Федеральное агентство морского и речного транспорта паспорт обеспечения транспортной безопасности объекта транспортной инфраструктуры в соответствии с положениями </w:t>
      </w:r>
      <w:hyperlink w:history="0" r:id="rId44" w:tooltip="Федеральный закон от 09.02.2007 N 16-ФЗ (ред. от 28.06.2022) &quot;О транспортной безопасности&quot; {КонсультантПлюс}">
        <w:r>
          <w:rPr>
            <w:sz w:val="20"/>
            <w:color w:val="0000ff"/>
          </w:rPr>
          <w:t xml:space="preserve">частей 1.3</w:t>
        </w:r>
      </w:hyperlink>
      <w:r>
        <w:rPr>
          <w:sz w:val="20"/>
        </w:rPr>
        <w:t xml:space="preserve"> - </w:t>
      </w:r>
      <w:hyperlink w:history="0" r:id="rId45" w:tooltip="Федеральный закон от 09.02.2007 N 16-ФЗ (ред. от 28.06.2022) &quot;О транспортной безопасности&quot; {КонсультантПлюс}">
        <w:r>
          <w:rPr>
            <w:sz w:val="20"/>
            <w:color w:val="0000ff"/>
          </w:rPr>
          <w:t xml:space="preserve">1.5 статьи 9</w:t>
        </w:r>
      </w:hyperlink>
      <w:r>
        <w:rPr>
          <w:sz w:val="20"/>
        </w:rPr>
        <w:t xml:space="preserve"> Федерального закона "О транспортной безопасности" по типовой </w:t>
      </w:r>
      <w:hyperlink w:history="0" w:anchor="P187" w:tooltip="ТИПОВАЯ ФОРМА">
        <w:r>
          <w:rPr>
            <w:sz w:val="20"/>
            <w:color w:val="0000ff"/>
          </w:rPr>
          <w:t xml:space="preserve">форме</w:t>
        </w:r>
      </w:hyperlink>
      <w:r>
        <w:rPr>
          <w:sz w:val="20"/>
        </w:rPr>
        <w:t xml:space="preserve"> согласно приложению (далее - паспорт объекта транспортной инфраструктуры). Допускается разработка и утверждение </w:t>
      </w:r>
      <w:hyperlink w:history="0" w:anchor="P187" w:tooltip="ТИПОВАЯ ФОРМА">
        <w:r>
          <w:rPr>
            <w:sz w:val="20"/>
            <w:color w:val="0000ff"/>
          </w:rPr>
          <w:t xml:space="preserve">паспорта</w:t>
        </w:r>
      </w:hyperlink>
      <w:r>
        <w:rPr>
          <w:sz w:val="20"/>
        </w:rPr>
        <w:t xml:space="preserve"> объекта транспортной инфраструктуры для группы объектов транспортной инфраструктуры, находящихся в одном бассейне внутренних водных путей и в ведении одной администрации бассейна внутренних водных путей;</w:t>
      </w:r>
    </w:p>
    <w:p>
      <w:pPr>
        <w:pStyle w:val="0"/>
        <w:spacing w:before="200" w:line-rule="auto"/>
        <w:ind w:firstLine="540"/>
        <w:jc w:val="both"/>
      </w:pPr>
      <w:r>
        <w:rPr>
          <w:sz w:val="20"/>
        </w:rPr>
        <w:t xml:space="preserve">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w:history="0" w:anchor="P187" w:tooltip="ТИПОВАЯ ФОРМА">
        <w:r>
          <w:rPr>
            <w:sz w:val="20"/>
            <w:color w:val="0000ff"/>
          </w:rPr>
          <w:t xml:space="preserve">паспорте</w:t>
        </w:r>
      </w:hyperlink>
      <w:r>
        <w:rPr>
          <w:sz w:val="20"/>
        </w:rPr>
        <w:t xml:space="preserve"> объекта транспортной инфраструктуры, обеспечивать внесение изменений (дополнений) в </w:t>
      </w:r>
      <w:hyperlink w:history="0" w:anchor="P187" w:tooltip="ТИПОВАЯ ФОРМА">
        <w:r>
          <w:rPr>
            <w:sz w:val="20"/>
            <w:color w:val="0000ff"/>
          </w:rPr>
          <w:t xml:space="preserve">паспорт</w:t>
        </w:r>
      </w:hyperlink>
      <w:r>
        <w:rPr>
          <w:sz w:val="20"/>
        </w:rPr>
        <w:t xml:space="preserve">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со дня возникновения таких изменений (дополнений);</w:t>
      </w:r>
    </w:p>
    <w:p>
      <w:pPr>
        <w:pStyle w:val="0"/>
        <w:spacing w:before="200" w:line-rule="auto"/>
        <w:ind w:firstLine="540"/>
        <w:jc w:val="both"/>
      </w:pPr>
      <w:r>
        <w:rPr>
          <w:sz w:val="20"/>
        </w:rPr>
        <w:t xml:space="preserve">3) в соответствии с </w:t>
      </w:r>
      <w:hyperlink w:history="0" w:anchor="P187" w:tooltip="ТИПОВАЯ ФОРМА">
        <w:r>
          <w:rPr>
            <w:sz w:val="20"/>
            <w:color w:val="0000ff"/>
          </w:rPr>
          <w:t xml:space="preserve">паспортом</w:t>
        </w:r>
      </w:hyperlink>
      <w:r>
        <w:rPr>
          <w:sz w:val="20"/>
        </w:rPr>
        <w:t xml:space="preserve"> объекта транспортной инфраструктуры оснастить объект транспортной инфраструктуры сертифицированными в соответствии с законодательством о транспортной безопасности техническими средствами обеспечения транспортной безопасности и обеспечить их защиту от несанкционированного доступа;</w:t>
      </w:r>
    </w:p>
    <w:p>
      <w:pPr>
        <w:pStyle w:val="0"/>
        <w:spacing w:before="200" w:line-rule="auto"/>
        <w:ind w:firstLine="540"/>
        <w:jc w:val="both"/>
      </w:pPr>
      <w:r>
        <w:rPr>
          <w:sz w:val="20"/>
        </w:rPr>
        <w:t xml:space="preserve">4) создать и оснастить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0"/>
        <w:spacing w:before="200" w:line-rule="auto"/>
        <w:ind w:firstLine="540"/>
        <w:jc w:val="both"/>
      </w:pPr>
      <w:r>
        <w:rPr>
          <w:sz w:val="20"/>
        </w:rPr>
        <w:t xml:space="preserve">5) обеспечивать обращение со сведениями, содержащимися в </w:t>
      </w:r>
      <w:hyperlink w:history="0" w:anchor="P187" w:tooltip="ТИПОВАЯ ФОРМА">
        <w:r>
          <w:rPr>
            <w:sz w:val="20"/>
            <w:color w:val="0000ff"/>
          </w:rPr>
          <w:t xml:space="preserve">паспорте</w:t>
        </w:r>
      </w:hyperlink>
      <w:r>
        <w:rPr>
          <w:sz w:val="20"/>
        </w:rPr>
        <w:t xml:space="preserve"> объекта транспортной инфраструктуры, в порядке, установленном в соответствии с Федеральном </w:t>
      </w:r>
      <w:hyperlink w:history="0" r:id="rId46" w:tooltip="Федеральный закон от 09.02.2007 N 16-ФЗ (ред. от 28.06.2022) &quot;О транспортной безопасности&quot; {КонсультантПлюс}">
        <w:r>
          <w:rPr>
            <w:sz w:val="20"/>
            <w:color w:val="0000ff"/>
          </w:rPr>
          <w:t xml:space="preserve">законом</w:t>
        </w:r>
      </w:hyperlink>
      <w:r>
        <w:rPr>
          <w:sz w:val="20"/>
        </w:rPr>
        <w:t xml:space="preserve"> "О транспортной безопасности";</w:t>
      </w:r>
    </w:p>
    <w:p>
      <w:pPr>
        <w:pStyle w:val="0"/>
        <w:spacing w:before="200" w:line-rule="auto"/>
        <w:ind w:firstLine="540"/>
        <w:jc w:val="both"/>
      </w:pPr>
      <w:r>
        <w:rPr>
          <w:sz w:val="20"/>
        </w:rPr>
        <w:t xml:space="preserve">6) обеспечить обнаружение и идентификацию судов на участке внутренних водных путей, в том числе с использованием технических средств и систем;</w:t>
      </w:r>
    </w:p>
    <w:bookmarkStart w:id="135" w:name="P135"/>
    <w:bookmarkEnd w:id="135"/>
    <w:p>
      <w:pPr>
        <w:pStyle w:val="0"/>
        <w:spacing w:before="200" w:line-rule="auto"/>
        <w:ind w:firstLine="540"/>
        <w:jc w:val="both"/>
      </w:pPr>
      <w:r>
        <w:rPr>
          <w:sz w:val="20"/>
        </w:rPr>
        <w:t xml:space="preserve">7) поддерживать средства связи в постоянной готовности к использованию;</w:t>
      </w:r>
    </w:p>
    <w:p>
      <w:pPr>
        <w:pStyle w:val="0"/>
        <w:spacing w:before="200" w:line-rule="auto"/>
        <w:ind w:firstLine="540"/>
        <w:jc w:val="both"/>
      </w:pPr>
      <w:r>
        <w:rPr>
          <w:sz w:val="20"/>
        </w:rPr>
        <w:t xml:space="preserve">8) реализовать предусмотренные </w:t>
      </w:r>
      <w:hyperlink w:history="0" w:anchor="P187" w:tooltip="ТИПОВАЯ ФОРМА">
        <w:r>
          <w:rPr>
            <w:sz w:val="20"/>
            <w:color w:val="0000ff"/>
          </w:rPr>
          <w:t xml:space="preserve">паспортом</w:t>
        </w:r>
      </w:hyperlink>
      <w:r>
        <w:rPr>
          <w:sz w:val="20"/>
        </w:rPr>
        <w:t xml:space="preserve">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объекта транспортной инфраструктуры;</w:t>
      </w:r>
    </w:p>
    <w:bookmarkStart w:id="137" w:name="P137"/>
    <w:bookmarkEnd w:id="137"/>
    <w:p>
      <w:pPr>
        <w:pStyle w:val="0"/>
        <w:spacing w:before="200" w:line-rule="auto"/>
        <w:ind w:firstLine="540"/>
        <w:jc w:val="both"/>
      </w:pPr>
      <w:r>
        <w:rPr>
          <w:sz w:val="20"/>
        </w:rPr>
        <w:t xml:space="preserve">9) при уровне безопасности N 2 дополнительно к требованиям, предусмотренным </w:t>
      </w:r>
      <w:hyperlink w:history="0" w:anchor="P128" w:tooltip="1) назначить лицо, ответственное за обеспечение транспортной безопасности участков внутренних водных путей, находящихся в соответствующем бассейне внутренних водных путей;">
        <w:r>
          <w:rPr>
            <w:sz w:val="20"/>
            <w:color w:val="0000ff"/>
          </w:rPr>
          <w:t xml:space="preserve">подпунктами 1</w:t>
        </w:r>
      </w:hyperlink>
      <w:r>
        <w:rPr>
          <w:sz w:val="20"/>
        </w:rPr>
        <w:t xml:space="preserve"> - </w:t>
      </w:r>
      <w:hyperlink w:history="0" w:anchor="P135" w:tooltip="7) поддерживать средства связи в постоянной готовности к использованию;">
        <w:r>
          <w:rPr>
            <w:sz w:val="20"/>
            <w:color w:val="0000ff"/>
          </w:rPr>
          <w:t xml:space="preserve">7</w:t>
        </w:r>
      </w:hyperlink>
      <w:r>
        <w:rPr>
          <w:sz w:val="20"/>
        </w:rPr>
        <w:t xml:space="preserve"> настоящего пункта, обязан:</w:t>
      </w:r>
    </w:p>
    <w:p>
      <w:pPr>
        <w:pStyle w:val="0"/>
        <w:spacing w:before="200" w:line-rule="auto"/>
        <w:ind w:firstLine="540"/>
        <w:jc w:val="both"/>
      </w:pPr>
      <w:r>
        <w:rPr>
          <w:sz w:val="20"/>
        </w:rPr>
        <w:t xml:space="preserve">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0"/>
        <w:spacing w:before="200" w:line-rule="auto"/>
        <w:ind w:firstLine="540"/>
        <w:jc w:val="both"/>
      </w:pPr>
      <w:r>
        <w:rPr>
          <w:sz w:val="20"/>
        </w:rPr>
        <w:t xml:space="preserve">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p>
      <w:pPr>
        <w:pStyle w:val="0"/>
        <w:spacing w:before="200" w:line-rule="auto"/>
        <w:ind w:firstLine="540"/>
        <w:jc w:val="both"/>
      </w:pPr>
      <w:r>
        <w:rPr>
          <w:sz w:val="20"/>
        </w:rPr>
        <w:t xml:space="preserve">обеспечить постоянное наблюдение за всеми судами в зоне транспортной безопасности объекта транспортной инфраструктуры;</w:t>
      </w:r>
    </w:p>
    <w:p>
      <w:pPr>
        <w:pStyle w:val="0"/>
        <w:spacing w:before="200" w:line-rule="auto"/>
        <w:ind w:firstLine="540"/>
        <w:jc w:val="both"/>
      </w:pPr>
      <w:r>
        <w:rPr>
          <w:sz w:val="20"/>
        </w:rPr>
        <w:t xml:space="preserve">10) при уровне безопасности N 3 дополнительно к требованиям, предусмотренным </w:t>
      </w:r>
      <w:hyperlink w:history="0" w:anchor="P128" w:tooltip="1) назначить лицо, ответственное за обеспечение транспортной безопасности участков внутренних водных путей, находящихся в соответствующем бассейне внутренних водных путей;">
        <w:r>
          <w:rPr>
            <w:sz w:val="20"/>
            <w:color w:val="0000ff"/>
          </w:rPr>
          <w:t xml:space="preserve">подпунктами 1</w:t>
        </w:r>
      </w:hyperlink>
      <w:r>
        <w:rPr>
          <w:sz w:val="20"/>
        </w:rPr>
        <w:t xml:space="preserve"> - </w:t>
      </w:r>
      <w:hyperlink w:history="0" w:anchor="P137" w:tooltip="9) при уровне безопасности N 2 дополнительно к требованиям, предусмотренным подпунктами 1 - 7 настоящего пункта, обязан:">
        <w:r>
          <w:rPr>
            <w:sz w:val="20"/>
            <w:color w:val="0000ff"/>
          </w:rPr>
          <w:t xml:space="preserve">9</w:t>
        </w:r>
      </w:hyperlink>
      <w:r>
        <w:rPr>
          <w:sz w:val="20"/>
        </w:rPr>
        <w:t xml:space="preserve"> настоящего пункта, обязан прекратить доступ, движение в зоне транспортной безопасности объекта транспортной инфраструктуры или ее части.</w:t>
      </w:r>
    </w:p>
    <w:p>
      <w:pPr>
        <w:pStyle w:val="0"/>
        <w:spacing w:before="200" w:line-rule="auto"/>
        <w:ind w:firstLine="540"/>
        <w:jc w:val="both"/>
      </w:pPr>
      <w:r>
        <w:rPr>
          <w:sz w:val="20"/>
        </w:rPr>
        <w:t xml:space="preserve">8. Субъекты транспортной инфраструктуры, за исключением администраций бассейнов внутренних водных путей и капитанов морских портов, в отношении объектов транспортной инфраструктуры дополнительно к требованиям, предусмотренным </w:t>
      </w:r>
      <w:hyperlink w:history="0" w:anchor="P51" w:tooltip="5. Субъекты транспортной инфраструктуры, в том числе администрация бассейна внутренних водных путей, а также капитан морского порта во взаимодействии с организацией, осуществляющей управление государственным имуществом в морском порту, обязаны:">
        <w:r>
          <w:rPr>
            <w:sz w:val="20"/>
            <w:color w:val="0000ff"/>
          </w:rPr>
          <w:t xml:space="preserve">пунктом 5</w:t>
        </w:r>
      </w:hyperlink>
      <w:r>
        <w:rPr>
          <w:sz w:val="20"/>
        </w:rPr>
        <w:t xml:space="preserve"> настоящего документа, обязаны:</w:t>
      </w:r>
    </w:p>
    <w:bookmarkStart w:id="143" w:name="P143"/>
    <w:bookmarkEnd w:id="143"/>
    <w:p>
      <w:pPr>
        <w:pStyle w:val="0"/>
        <w:spacing w:before="200" w:line-rule="auto"/>
        <w:ind w:firstLine="540"/>
        <w:jc w:val="both"/>
      </w:pPr>
      <w:r>
        <w:rPr>
          <w:sz w:val="20"/>
        </w:rPr>
        <w:t xml:space="preserve">1) назначить лицо, ответственное за обеспечение транспортной безопасности объекта транспортной инфраструктуры, а при наличии более одного объекта транспортной инфраструктуры - лицо, ответственное за обеспечение транспортной безопасности в субъекте транспортной инфраструктуры;</w:t>
      </w:r>
    </w:p>
    <w:p>
      <w:pPr>
        <w:pStyle w:val="0"/>
        <w:spacing w:before="200" w:line-rule="auto"/>
        <w:ind w:firstLine="540"/>
        <w:jc w:val="both"/>
      </w:pPr>
      <w:r>
        <w:rPr>
          <w:sz w:val="20"/>
        </w:rPr>
        <w:t xml:space="preserve">2) разработать, утвердить и направить в Федеральное агентство морского и речного транспорта паспорт обеспечения транспортной безопасности объекта транспортной инфраструктуры (для объектов транспортной инфраструктуры внутреннего водного транспорта) в соответствии с положениями </w:t>
      </w:r>
      <w:hyperlink w:history="0" r:id="rId47" w:tooltip="Федеральный закон от 09.02.2007 N 16-ФЗ (ред. от 28.06.2022) &quot;О транспортной безопасности&quot; {КонсультантПлюс}">
        <w:r>
          <w:rPr>
            <w:sz w:val="20"/>
            <w:color w:val="0000ff"/>
          </w:rPr>
          <w:t xml:space="preserve">частей 1.3</w:t>
        </w:r>
      </w:hyperlink>
      <w:r>
        <w:rPr>
          <w:sz w:val="20"/>
        </w:rPr>
        <w:t xml:space="preserve"> - </w:t>
      </w:r>
      <w:hyperlink w:history="0" r:id="rId48" w:tooltip="Федеральный закон от 09.02.2007 N 16-ФЗ (ред. от 28.06.2022) &quot;О транспортной безопасности&quot; {КонсультантПлюс}">
        <w:r>
          <w:rPr>
            <w:sz w:val="20"/>
            <w:color w:val="0000ff"/>
          </w:rPr>
          <w:t xml:space="preserve">1.5 статьи 9</w:t>
        </w:r>
      </w:hyperlink>
      <w:r>
        <w:rPr>
          <w:sz w:val="20"/>
        </w:rPr>
        <w:t xml:space="preserve"> Федерального закона "О транспортной безопасности" по типовой </w:t>
      </w:r>
      <w:hyperlink w:history="0" w:anchor="P187" w:tooltip="ТИПОВАЯ ФОРМА">
        <w:r>
          <w:rPr>
            <w:sz w:val="20"/>
            <w:color w:val="0000ff"/>
          </w:rPr>
          <w:t xml:space="preserve">форме</w:t>
        </w:r>
      </w:hyperlink>
      <w:r>
        <w:rPr>
          <w:sz w:val="20"/>
        </w:rPr>
        <w:t xml:space="preserve">, предусмотренной приложением к настоящему документу. Допускается разработка и утверждение паспорта объекта транспортной инфраструктуры для группы объектов транспортной инфраструктуры, субъектом транспортной инфраструктуры которых является одно лицо;</w:t>
      </w:r>
    </w:p>
    <w:p>
      <w:pPr>
        <w:pStyle w:val="0"/>
        <w:spacing w:before="200" w:line-rule="auto"/>
        <w:ind w:firstLine="540"/>
        <w:jc w:val="both"/>
      </w:pPr>
      <w:r>
        <w:rPr>
          <w:sz w:val="20"/>
        </w:rPr>
        <w:t xml:space="preserve">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w:history="0" w:anchor="P187" w:tooltip="ТИПОВАЯ ФОРМА">
        <w:r>
          <w:rPr>
            <w:sz w:val="20"/>
            <w:color w:val="0000ff"/>
          </w:rPr>
          <w:t xml:space="preserve">паспорте</w:t>
        </w:r>
      </w:hyperlink>
      <w:r>
        <w:rPr>
          <w:sz w:val="20"/>
        </w:rPr>
        <w:t xml:space="preserve"> объекта транспортной инфраструктуры, обеспечивать внесение изменений (дополнений) в </w:t>
      </w:r>
      <w:hyperlink w:history="0" w:anchor="P187" w:tooltip="ТИПОВАЯ ФОРМА">
        <w:r>
          <w:rPr>
            <w:sz w:val="20"/>
            <w:color w:val="0000ff"/>
          </w:rPr>
          <w:t xml:space="preserve">паспорт</w:t>
        </w:r>
      </w:hyperlink>
      <w:r>
        <w:rPr>
          <w:sz w:val="20"/>
        </w:rPr>
        <w:t xml:space="preserve">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 даты возникновения таких изменений (дополнений);</w:t>
      </w:r>
    </w:p>
    <w:p>
      <w:pPr>
        <w:pStyle w:val="0"/>
        <w:spacing w:before="200" w:line-rule="auto"/>
        <w:ind w:firstLine="540"/>
        <w:jc w:val="both"/>
      </w:pPr>
      <w:r>
        <w:rPr>
          <w:sz w:val="20"/>
        </w:rPr>
        <w:t xml:space="preserve">при переходе права собственности на объект транспортной инфраструктуры или переходе права его использования на ином законном основании (далее - право на объект транспортной инфраструктуры):</w:t>
      </w:r>
    </w:p>
    <w:p>
      <w:pPr>
        <w:pStyle w:val="0"/>
        <w:jc w:val="both"/>
      </w:pPr>
      <w:r>
        <w:rPr>
          <w:sz w:val="20"/>
        </w:rPr>
        <w:t xml:space="preserve">(в ред. </w:t>
      </w:r>
      <w:hyperlink w:history="0" r:id="rId49"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аннулировать не позднее даты, следующей за датой перехода права на объект транспортной инфраструктуры, ранее утвержденный </w:t>
      </w:r>
      <w:hyperlink w:history="0" w:anchor="P187" w:tooltip="ТИПОВАЯ ФОРМА">
        <w:r>
          <w:rPr>
            <w:sz w:val="20"/>
            <w:color w:val="0000ff"/>
          </w:rPr>
          <w:t xml:space="preserve">паспорт</w:t>
        </w:r>
      </w:hyperlink>
      <w:r>
        <w:rPr>
          <w:sz w:val="20"/>
        </w:rPr>
        <w:t xml:space="preserve"> объекта транспортной инфраструктуры и направить в Федеральное агентство морского и речного транспорта информацию о таком аннулировании с указанием причин и даты перехода права на объект транспортной инфраструктуры, а в случае если такой </w:t>
      </w:r>
      <w:hyperlink w:history="0" w:anchor="P187" w:tooltip="ТИПОВАЯ ФОРМА">
        <w:r>
          <w:rPr>
            <w:sz w:val="20"/>
            <w:color w:val="0000ff"/>
          </w:rPr>
          <w:t xml:space="preserve">паспорт</w:t>
        </w:r>
      </w:hyperlink>
      <w:r>
        <w:rPr>
          <w:sz w:val="20"/>
        </w:rPr>
        <w:t xml:space="preserve"> объекта транспортной инфраструктуры утвержден на группу объектов транспортной инфраструктуры - обеспечить внесение в него изменений в части исключения такого объекта транспортной инфраструктуры, а также его переутверждение и представление в Агентство в течение 1 месяца с даты прекращения права на объект транспортной инфраструктуры (для субъекта транспортной инфраструктуры, утвердившего указанный паспорт объекта транспортной инфраструктуры);</w:t>
      </w:r>
    </w:p>
    <w:p>
      <w:pPr>
        <w:pStyle w:val="0"/>
        <w:jc w:val="both"/>
      </w:pPr>
      <w:r>
        <w:rPr>
          <w:sz w:val="20"/>
        </w:rPr>
        <w:t xml:space="preserve">(в ред. </w:t>
      </w:r>
      <w:hyperlink w:history="0" r:id="rId50"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разработать, утвердить и направить в Федеральное агентство морского и речного транспорта в установленном порядке </w:t>
      </w:r>
      <w:hyperlink w:history="0" w:anchor="P187" w:tooltip="ТИПОВАЯ ФОРМА">
        <w:r>
          <w:rPr>
            <w:sz w:val="20"/>
            <w:color w:val="0000ff"/>
          </w:rPr>
          <w:t xml:space="preserve">паспорт</w:t>
        </w:r>
      </w:hyperlink>
      <w:r>
        <w:rPr>
          <w:sz w:val="20"/>
        </w:rPr>
        <w:t xml:space="preserve"> объекта транспортной инфраструктуры в течение 1 месяца со дня перехода права на объект транспортной инфраструктуры (для субъекта транспортной инфраструктуры, к которому перешло право на объект транспортной инфраструктуры);</w:t>
      </w:r>
    </w:p>
    <w:p>
      <w:pPr>
        <w:pStyle w:val="0"/>
        <w:jc w:val="both"/>
      </w:pPr>
      <w:r>
        <w:rPr>
          <w:sz w:val="20"/>
        </w:rPr>
        <w:t xml:space="preserve">(в ред. </w:t>
      </w:r>
      <w:hyperlink w:history="0" r:id="rId51"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3) в соответствии с </w:t>
      </w:r>
      <w:hyperlink w:history="0" w:anchor="P187" w:tooltip="ТИПОВАЯ ФОРМА">
        <w:r>
          <w:rPr>
            <w:sz w:val="20"/>
            <w:color w:val="0000ff"/>
          </w:rPr>
          <w:t xml:space="preserve">паспортом</w:t>
        </w:r>
      </w:hyperlink>
      <w:r>
        <w:rPr>
          <w:sz w:val="20"/>
        </w:rPr>
        <w:t xml:space="preserve"> объекта транспортной инфраструктуры оснастить объект транспортной инфраструктуры сертифицированными техническими средствами обеспечения транспортной безопасности, предусмотренными </w:t>
      </w:r>
      <w:hyperlink w:history="0" r:id="rId52" w:tooltip="Федеральный закон от 09.02.2007 N 16-ФЗ (ред. от 28.06.2022) &quot;О транспортной безопасности&quot; {КонсультантПлюс}">
        <w:r>
          <w:rPr>
            <w:sz w:val="20"/>
            <w:color w:val="0000ff"/>
          </w:rPr>
          <w:t xml:space="preserve">частью 8 статьи 12.2</w:t>
        </w:r>
      </w:hyperlink>
      <w:r>
        <w:rPr>
          <w:sz w:val="20"/>
        </w:rPr>
        <w:t xml:space="preserve"> Федерального закона "О транспортной безопасности", и обеспечить их защиту от несанкционированного доступа;</w:t>
      </w:r>
    </w:p>
    <w:p>
      <w:pPr>
        <w:pStyle w:val="0"/>
        <w:spacing w:before="200" w:line-rule="auto"/>
        <w:ind w:firstLine="540"/>
        <w:jc w:val="both"/>
      </w:pPr>
      <w:r>
        <w:rPr>
          <w:sz w:val="20"/>
        </w:rPr>
        <w:t xml:space="preserve">4) создать и оснастить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0"/>
        <w:spacing w:before="200" w:line-rule="auto"/>
        <w:ind w:firstLine="540"/>
        <w:jc w:val="both"/>
      </w:pPr>
      <w:r>
        <w:rPr>
          <w:sz w:val="20"/>
        </w:rPr>
        <w:t xml:space="preserve">5) обеспечивать обращение со сведениями, содержащимися в </w:t>
      </w:r>
      <w:hyperlink w:history="0" w:anchor="P187" w:tooltip="ТИПОВАЯ ФОРМА">
        <w:r>
          <w:rPr>
            <w:sz w:val="20"/>
            <w:color w:val="0000ff"/>
          </w:rPr>
          <w:t xml:space="preserve">паспорте</w:t>
        </w:r>
      </w:hyperlink>
      <w:r>
        <w:rPr>
          <w:sz w:val="20"/>
        </w:rPr>
        <w:t xml:space="preserve"> объекта транспортной инфраструктуры, в порядке, установленном в соответствии с </w:t>
      </w:r>
      <w:hyperlink w:history="0" r:id="rId53" w:tooltip="Федеральный закон от 09.02.2007 N 16-ФЗ (ред. от 28.06.2022) &quot;О транспортной безопасности&quot; {КонсультантПлюс}">
        <w:r>
          <w:rPr>
            <w:sz w:val="20"/>
            <w:color w:val="0000ff"/>
          </w:rPr>
          <w:t xml:space="preserve">частью 8 статьи 5</w:t>
        </w:r>
      </w:hyperlink>
      <w:r>
        <w:rPr>
          <w:sz w:val="20"/>
        </w:rPr>
        <w:t xml:space="preserve"> Федерального закона "О транспортной безопасности";</w:t>
      </w:r>
    </w:p>
    <w:p>
      <w:pPr>
        <w:pStyle w:val="0"/>
        <w:spacing w:before="200" w:line-rule="auto"/>
        <w:ind w:firstLine="540"/>
        <w:jc w:val="both"/>
      </w:pPr>
      <w:r>
        <w:rPr>
          <w:sz w:val="20"/>
        </w:rPr>
        <w:t xml:space="preserve">6)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и помещениям путем использования технических средств обеспечения транспортной безопасности, инженерных, технических средств и систем и (или) сил обеспечения транспортной безопасности в соответствии с утвержденным </w:t>
      </w:r>
      <w:hyperlink w:history="0" w:anchor="P187" w:tooltip="ТИПОВАЯ ФОРМА">
        <w:r>
          <w:rPr>
            <w:sz w:val="20"/>
            <w:color w:val="0000ff"/>
          </w:rPr>
          <w:t xml:space="preserve">паспортом</w:t>
        </w:r>
      </w:hyperlink>
      <w:r>
        <w:rPr>
          <w:sz w:val="20"/>
        </w:rPr>
        <w:t xml:space="preserve"> объекта транспортной инфраструктуры;</w:t>
      </w:r>
    </w:p>
    <w:p>
      <w:pPr>
        <w:pStyle w:val="0"/>
        <w:jc w:val="both"/>
      </w:pPr>
      <w:r>
        <w:rPr>
          <w:sz w:val="20"/>
        </w:rPr>
        <w:t xml:space="preserve">(в ред. </w:t>
      </w:r>
      <w:hyperlink w:history="0" r:id="rId54"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7) утратил силу с 1 сентября 2022 года. - </w:t>
      </w:r>
      <w:hyperlink w:history="0" r:id="rId55"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Постановление</w:t>
        </w:r>
      </w:hyperlink>
      <w:r>
        <w:rPr>
          <w:sz w:val="20"/>
        </w:rPr>
        <w:t xml:space="preserve"> Правительства РФ от 25.12.2021 N 2485;</w:t>
      </w:r>
    </w:p>
    <w:p>
      <w:pPr>
        <w:pStyle w:val="0"/>
        <w:spacing w:before="200" w:line-rule="auto"/>
        <w:ind w:firstLine="540"/>
        <w:jc w:val="both"/>
      </w:pPr>
      <w:r>
        <w:rPr>
          <w:sz w:val="20"/>
        </w:rPr>
        <w:t xml:space="preserve">8) поддерживать средства связи в постоянной готовности к использованию;</w:t>
      </w:r>
    </w:p>
    <w:bookmarkStart w:id="159" w:name="P159"/>
    <w:bookmarkEnd w:id="159"/>
    <w:p>
      <w:pPr>
        <w:pStyle w:val="0"/>
        <w:spacing w:before="200" w:line-rule="auto"/>
        <w:ind w:firstLine="540"/>
        <w:jc w:val="both"/>
      </w:pPr>
      <w:r>
        <w:rPr>
          <w:sz w:val="20"/>
        </w:rPr>
        <w:t xml:space="preserve">9) реализовать предусмотренные </w:t>
      </w:r>
      <w:hyperlink w:history="0" w:anchor="P187" w:tooltip="ТИПОВАЯ ФОРМА">
        <w:r>
          <w:rPr>
            <w:sz w:val="20"/>
            <w:color w:val="0000ff"/>
          </w:rPr>
          <w:t xml:space="preserve">паспортом</w:t>
        </w:r>
      </w:hyperlink>
      <w:r>
        <w:rPr>
          <w:sz w:val="20"/>
        </w:rPr>
        <w:t xml:space="preserve"> объекта транспортной инфраструктуры дополнительные меры при изменении уровня безопасности в сроки, не превышающие 1,5 часа с момента получения решения об изменении степени угрозы совершения акта незаконного вмешательства в отношении объекта транспортной инфраструктуры;</w:t>
      </w:r>
    </w:p>
    <w:bookmarkStart w:id="160" w:name="P160"/>
    <w:bookmarkEnd w:id="160"/>
    <w:p>
      <w:pPr>
        <w:pStyle w:val="0"/>
        <w:spacing w:before="200" w:line-rule="auto"/>
        <w:ind w:firstLine="540"/>
        <w:jc w:val="both"/>
      </w:pPr>
      <w:r>
        <w:rPr>
          <w:sz w:val="20"/>
        </w:rPr>
        <w:t xml:space="preserve">10) при уровне безопасности N 2 дополнительно к требованиям, предусмотренным </w:t>
      </w:r>
      <w:hyperlink w:history="0" w:anchor="P143" w:tooltip="1) назначить лицо, ответственное за обеспечение транспортной безопасности объекта транспортной инфраструктуры, а при наличии более одного объекта транспортной инфраструктуры - лицо, ответственное за обеспечение транспортной безопасности в субъекте транспортной инфраструктуры;">
        <w:r>
          <w:rPr>
            <w:sz w:val="20"/>
            <w:color w:val="0000ff"/>
          </w:rPr>
          <w:t xml:space="preserve">подпунктами 1</w:t>
        </w:r>
      </w:hyperlink>
      <w:r>
        <w:rPr>
          <w:sz w:val="20"/>
        </w:rPr>
        <w:t xml:space="preserve"> - </w:t>
      </w:r>
      <w:hyperlink w:history="0" w:anchor="P159" w:tooltip="9) реализовать предусмотренные паспортом объекта транспортной инфраструктуры дополнительные меры при изменении уровня безопасности в сроки, не превышающие 1,5 часа с момента получения решения об изменении степени угрозы совершения акта незаконного вмешательства в отношении объекта транспортной инфраструктуры;">
        <w:r>
          <w:rPr>
            <w:sz w:val="20"/>
            <w:color w:val="0000ff"/>
          </w:rPr>
          <w:t xml:space="preserve">9</w:t>
        </w:r>
      </w:hyperlink>
      <w:r>
        <w:rPr>
          <w:sz w:val="20"/>
        </w:rPr>
        <w:t xml:space="preserve"> настоящего пункта, обязаны:</w:t>
      </w:r>
    </w:p>
    <w:p>
      <w:pPr>
        <w:pStyle w:val="0"/>
        <w:spacing w:before="200" w:line-rule="auto"/>
        <w:ind w:firstLine="540"/>
        <w:jc w:val="both"/>
      </w:pPr>
      <w:r>
        <w:rPr>
          <w:sz w:val="20"/>
        </w:rPr>
        <w:t xml:space="preserve">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0"/>
        <w:spacing w:before="200" w:line-rule="auto"/>
        <w:ind w:firstLine="540"/>
        <w:jc w:val="both"/>
      </w:pPr>
      <w:r>
        <w:rPr>
          <w:sz w:val="20"/>
        </w:rPr>
        <w:t xml:space="preserve">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p>
      <w:pPr>
        <w:pStyle w:val="0"/>
        <w:spacing w:before="200" w:line-rule="auto"/>
        <w:ind w:firstLine="540"/>
        <w:jc w:val="both"/>
      </w:pPr>
      <w:r>
        <w:rPr>
          <w:sz w:val="20"/>
        </w:rPr>
        <w:t xml:space="preserve">обеспечить силами обеспечения транспортной безопасности патрулирование и осмотр объекта транспортной инфраструктуры не реже 1 раза в 2 часа, прекратить допуск физических лиц, за исключением работников дежурной смены, в отношении которых осуществляется осмотр с использованием мобильных средств досмотра в целях обеспечения транспортной безопасности, и сил обеспечения транспортной безопасности;</w:t>
      </w:r>
    </w:p>
    <w:p>
      <w:pPr>
        <w:pStyle w:val="0"/>
        <w:jc w:val="both"/>
      </w:pPr>
      <w:r>
        <w:rPr>
          <w:sz w:val="20"/>
        </w:rPr>
        <w:t xml:space="preserve">(в ред. </w:t>
      </w:r>
      <w:hyperlink w:history="0" r:id="rId56"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spacing w:before="200" w:line-rule="auto"/>
        <w:ind w:firstLine="540"/>
        <w:jc w:val="both"/>
      </w:pPr>
      <w:r>
        <w:rPr>
          <w:sz w:val="20"/>
        </w:rPr>
        <w:t xml:space="preserve">11) при уровне безопасности N 3 дополнительно к требованиям, предусмотренным </w:t>
      </w:r>
      <w:hyperlink w:history="0" w:anchor="P143" w:tooltip="1) назначить лицо, ответственное за обеспечение транспортной безопасности объекта транспортной инфраструктуры, а при наличии более одного объекта транспортной инфраструктуры - лицо, ответственное за обеспечение транспортной безопасности в субъекте транспортной инфраструктуры;">
        <w:r>
          <w:rPr>
            <w:sz w:val="20"/>
            <w:color w:val="0000ff"/>
          </w:rPr>
          <w:t xml:space="preserve">подпунктами 1</w:t>
        </w:r>
      </w:hyperlink>
      <w:r>
        <w:rPr>
          <w:sz w:val="20"/>
        </w:rPr>
        <w:t xml:space="preserve"> - </w:t>
      </w:r>
      <w:hyperlink w:history="0" w:anchor="P160" w:tooltip="10) при уровне безопасности N 2 дополнительно к требованиям, предусмотренным подпунктами 1 - 9 настоящего пункта, обязаны:">
        <w:r>
          <w:rPr>
            <w:sz w:val="20"/>
            <w:color w:val="0000ff"/>
          </w:rPr>
          <w:t xml:space="preserve">10</w:t>
        </w:r>
      </w:hyperlink>
      <w:r>
        <w:rPr>
          <w:sz w:val="20"/>
        </w:rPr>
        <w:t xml:space="preserve"> настоящего пункта,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w:t>
      </w:r>
    </w:p>
    <w:p>
      <w:pPr>
        <w:pStyle w:val="0"/>
        <w:jc w:val="both"/>
      </w:pPr>
      <w:r>
        <w:rPr>
          <w:sz w:val="20"/>
        </w:rPr>
        <w:t xml:space="preserve">(пп. 11 в ред. </w:t>
      </w:r>
      <w:hyperlink w:history="0" r:id="rId57"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rPr>
        <w:t xml:space="preserve"> Правительства РФ от 25.12.2021 N 2485)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требованиям по обеспечению</w:t>
      </w:r>
    </w:p>
    <w:p>
      <w:pPr>
        <w:pStyle w:val="0"/>
        <w:jc w:val="right"/>
      </w:pPr>
      <w:r>
        <w:rPr>
          <w:sz w:val="20"/>
        </w:rPr>
        <w:t xml:space="preserve">транспортной безопасности,</w:t>
      </w:r>
    </w:p>
    <w:p>
      <w:pPr>
        <w:pStyle w:val="0"/>
        <w:jc w:val="right"/>
      </w:pPr>
      <w:r>
        <w:rPr>
          <w:sz w:val="20"/>
        </w:rPr>
        <w:t xml:space="preserve">в том числе требованиям</w:t>
      </w:r>
    </w:p>
    <w:p>
      <w:pPr>
        <w:pStyle w:val="0"/>
        <w:jc w:val="right"/>
      </w:pPr>
      <w:r>
        <w:rPr>
          <w:sz w:val="20"/>
        </w:rPr>
        <w:t xml:space="preserve">к антитеррористической защищенности</w:t>
      </w:r>
    </w:p>
    <w:p>
      <w:pPr>
        <w:pStyle w:val="0"/>
        <w:jc w:val="right"/>
      </w:pPr>
      <w:r>
        <w:rPr>
          <w:sz w:val="20"/>
        </w:rPr>
        <w:t xml:space="preserve">объектов (территорий), учитывающих</w:t>
      </w:r>
    </w:p>
    <w:p>
      <w:pPr>
        <w:pStyle w:val="0"/>
        <w:jc w:val="right"/>
      </w:pPr>
      <w:r>
        <w:rPr>
          <w:sz w:val="20"/>
        </w:rPr>
        <w:t xml:space="preserve">уровни безопасности для объектов</w:t>
      </w:r>
    </w:p>
    <w:p>
      <w:pPr>
        <w:pStyle w:val="0"/>
        <w:jc w:val="right"/>
      </w:pPr>
      <w:r>
        <w:rPr>
          <w:sz w:val="20"/>
        </w:rPr>
        <w:t xml:space="preserve">транспортной инфраструктуры</w:t>
      </w:r>
    </w:p>
    <w:p>
      <w:pPr>
        <w:pStyle w:val="0"/>
        <w:jc w:val="right"/>
      </w:pPr>
      <w:r>
        <w:rPr>
          <w:sz w:val="20"/>
        </w:rPr>
        <w:t xml:space="preserve">морского и речного транспорта,</w:t>
      </w:r>
    </w:p>
    <w:p>
      <w:pPr>
        <w:pStyle w:val="0"/>
        <w:jc w:val="right"/>
      </w:pPr>
      <w:r>
        <w:rPr>
          <w:sz w:val="20"/>
        </w:rPr>
        <w:t xml:space="preserve">не подлежащих категорированию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остановление Правительства РФ от 25.12.2021 N 2485 &quot;О внесении изменений в постановление Правительства Российской Федерации от 10 октября 2020 г. N 1651&quot; {КонсультантПлюс}">
              <w:r>
                <w:rPr>
                  <w:sz w:val="20"/>
                  <w:color w:val="0000ff"/>
                </w:rPr>
                <w:t xml:space="preserve">Постановления</w:t>
              </w:r>
            </w:hyperlink>
            <w:r>
              <w:rPr>
                <w:sz w:val="20"/>
                <w:color w:val="392c69"/>
              </w:rPr>
              <w:t xml:space="preserve"> Правительства РФ от 25.12.2021 N 2485)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right"/>
      </w:pPr>
      <w:r>
        <w:rPr>
          <w:sz w:val="20"/>
        </w:rPr>
      </w:r>
    </w:p>
    <w:bookmarkStart w:id="187" w:name="P187"/>
    <w:bookmarkEnd w:id="187"/>
    <w:p>
      <w:pPr>
        <w:pStyle w:val="0"/>
        <w:jc w:val="center"/>
      </w:pPr>
      <w:r>
        <w:rPr>
          <w:sz w:val="20"/>
        </w:rPr>
        <w:t xml:space="preserve">ТИПОВАЯ ФОРМА</w:t>
      </w:r>
    </w:p>
    <w:p>
      <w:pPr>
        <w:pStyle w:val="0"/>
        <w:jc w:val="center"/>
      </w:pPr>
      <w:r>
        <w:rPr>
          <w:sz w:val="20"/>
        </w:rPr>
        <w:t xml:space="preserve">ПАСПОРТА ОБЕСПЕЧЕНИЯ ТРАНСПОРТНОЙ БЕЗОПАСНОСТИ ОБЪЕКТА</w:t>
      </w:r>
    </w:p>
    <w:p>
      <w:pPr>
        <w:pStyle w:val="0"/>
        <w:jc w:val="center"/>
      </w:pPr>
      <w:r>
        <w:rPr>
          <w:sz w:val="20"/>
        </w:rPr>
        <w:t xml:space="preserve">ТРАНСПОРТНОЙ ИНФРАСТРУКТУРЫ МОРСКОГО И РЕЧНОГО</w:t>
      </w:r>
    </w:p>
    <w:p>
      <w:pPr>
        <w:pStyle w:val="0"/>
        <w:jc w:val="center"/>
      </w:pPr>
      <w:r>
        <w:rPr>
          <w:sz w:val="20"/>
        </w:rPr>
        <w:t xml:space="preserve">ТРАНСПОРТА, НЕ ПОДЛЕЖАЩЕГО КАТЕГОРИРОВАНИЮ</w:t>
      </w:r>
    </w:p>
    <w:p>
      <w:pPr>
        <w:pStyle w:val="0"/>
        <w:jc w:val="both"/>
      </w:pPr>
      <w:r>
        <w:rPr>
          <w:sz w:val="20"/>
        </w:rPr>
      </w:r>
    </w:p>
    <w:tbl>
      <w:tblPr>
        <w:tblInd w:w="0" w:type="dxa"/>
        <w:tblLayout w:type="fixed"/>
        <w:tblCellMar>
          <w:top w:w="102" w:type="dxa"/>
          <w:left w:w="62" w:type="dxa"/>
          <w:bottom w:w="102" w:type="dxa"/>
          <w:right w:w="62" w:type="dxa"/>
        </w:tblCellMar>
      </w:tblPr>
      <w:tblGrid>
        <w:gridCol w:w="4592"/>
        <w:gridCol w:w="1418"/>
        <w:gridCol w:w="340"/>
        <w:gridCol w:w="2721"/>
      </w:tblGrid>
      <w:tr>
        <w:tc>
          <w:tcPr>
            <w:tcW w:w="4592" w:type="dxa"/>
            <w:tcBorders>
              <w:top w:val="nil"/>
              <w:left w:val="nil"/>
              <w:bottom w:val="nil"/>
              <w:right w:val="nil"/>
            </w:tcBorders>
          </w:tcPr>
          <w:p>
            <w:pPr>
              <w:pStyle w:val="0"/>
            </w:pPr>
            <w:r>
              <w:rPr>
                <w:sz w:val="20"/>
              </w:rPr>
            </w:r>
          </w:p>
        </w:tc>
        <w:tc>
          <w:tcPr>
            <w:gridSpan w:val="3"/>
            <w:tcW w:w="4479" w:type="dxa"/>
            <w:tcBorders>
              <w:top w:val="nil"/>
              <w:left w:val="nil"/>
              <w:bottom w:val="nil"/>
              <w:right w:val="nil"/>
            </w:tcBorders>
          </w:tcPr>
          <w:p>
            <w:pPr>
              <w:pStyle w:val="0"/>
              <w:jc w:val="center"/>
            </w:pPr>
            <w:r>
              <w:rPr>
                <w:sz w:val="20"/>
              </w:rPr>
              <w:t xml:space="preserve">Для служебного пользования</w:t>
            </w:r>
          </w:p>
          <w:p>
            <w:pPr>
              <w:pStyle w:val="0"/>
              <w:jc w:val="center"/>
            </w:pPr>
            <w:r>
              <w:rPr>
                <w:sz w:val="20"/>
              </w:rPr>
              <w:t xml:space="preserve">-------------------------------------</w:t>
            </w:r>
          </w:p>
          <w:p>
            <w:pPr>
              <w:pStyle w:val="0"/>
              <w:jc w:val="center"/>
            </w:pPr>
            <w:r>
              <w:rPr>
                <w:sz w:val="20"/>
              </w:rPr>
              <w:t xml:space="preserve">Экз. N</w:t>
            </w:r>
          </w:p>
        </w:tc>
      </w:tr>
      <w:tr>
        <w:tc>
          <w:tcPr>
            <w:tcW w:w="4592" w:type="dxa"/>
            <w:tcBorders>
              <w:top w:val="nil"/>
              <w:left w:val="nil"/>
              <w:bottom w:val="nil"/>
              <w:right w:val="nil"/>
            </w:tcBorders>
          </w:tcPr>
          <w:p>
            <w:pPr>
              <w:pStyle w:val="0"/>
            </w:pPr>
            <w:r>
              <w:rPr>
                <w:sz w:val="20"/>
              </w:rPr>
            </w:r>
          </w:p>
        </w:tc>
        <w:tc>
          <w:tcPr>
            <w:gridSpan w:val="3"/>
            <w:tcW w:w="4479" w:type="dxa"/>
            <w:tcBorders>
              <w:top w:val="nil"/>
              <w:left w:val="nil"/>
              <w:bottom w:val="nil"/>
              <w:right w:val="nil"/>
            </w:tcBorders>
          </w:tcPr>
          <w:p>
            <w:pPr>
              <w:pStyle w:val="0"/>
            </w:pPr>
            <w:r>
              <w:rPr>
                <w:sz w:val="20"/>
              </w:rPr>
            </w:r>
          </w:p>
        </w:tc>
      </w:tr>
      <w:tr>
        <w:tc>
          <w:tcPr>
            <w:tcW w:w="4592" w:type="dxa"/>
            <w:tcBorders>
              <w:top w:val="nil"/>
              <w:left w:val="nil"/>
              <w:bottom w:val="nil"/>
              <w:right w:val="nil"/>
            </w:tcBorders>
          </w:tcPr>
          <w:p>
            <w:pPr>
              <w:pStyle w:val="0"/>
            </w:pPr>
            <w:r>
              <w:rPr>
                <w:sz w:val="20"/>
              </w:rPr>
            </w:r>
          </w:p>
        </w:tc>
        <w:tc>
          <w:tcPr>
            <w:gridSpan w:val="3"/>
            <w:tcW w:w="4479" w:type="dxa"/>
            <w:tcBorders>
              <w:top w:val="nil"/>
              <w:left w:val="nil"/>
              <w:bottom w:val="nil"/>
              <w:right w:val="nil"/>
            </w:tcBorders>
          </w:tcPr>
          <w:p>
            <w:pPr>
              <w:pStyle w:val="0"/>
              <w:jc w:val="center"/>
            </w:pPr>
            <w:r>
              <w:rPr>
                <w:sz w:val="20"/>
              </w:rPr>
              <w:t xml:space="preserve">УТВЕРЖДАЮ</w:t>
            </w:r>
          </w:p>
        </w:tc>
      </w:tr>
      <w:tr>
        <w:tc>
          <w:tcPr>
            <w:tcW w:w="4592" w:type="dxa"/>
            <w:tcBorders>
              <w:top w:val="nil"/>
              <w:left w:val="nil"/>
              <w:bottom w:val="nil"/>
              <w:right w:val="nil"/>
            </w:tcBorders>
          </w:tcPr>
          <w:p>
            <w:pPr>
              <w:pStyle w:val="0"/>
            </w:pPr>
            <w:r>
              <w:rPr>
                <w:sz w:val="20"/>
              </w:rPr>
            </w:r>
          </w:p>
        </w:tc>
        <w:tc>
          <w:tcPr>
            <w:gridSpan w:val="3"/>
            <w:tcW w:w="4479" w:type="dxa"/>
            <w:tcBorders>
              <w:top w:val="nil"/>
              <w:left w:val="nil"/>
              <w:bottom w:val="single" w:sz="4"/>
              <w:right w:val="nil"/>
            </w:tcBorders>
          </w:tcPr>
          <w:p>
            <w:pPr>
              <w:pStyle w:val="0"/>
            </w:pPr>
            <w:r>
              <w:rPr>
                <w:sz w:val="20"/>
              </w:rPr>
            </w:r>
          </w:p>
        </w:tc>
      </w:tr>
      <w:tr>
        <w:tc>
          <w:tcPr>
            <w:tcW w:w="4592" w:type="dxa"/>
            <w:tcBorders>
              <w:top w:val="nil"/>
              <w:left w:val="nil"/>
              <w:bottom w:val="nil"/>
              <w:right w:val="nil"/>
            </w:tcBorders>
          </w:tcPr>
          <w:p>
            <w:pPr>
              <w:pStyle w:val="0"/>
            </w:pPr>
            <w:r>
              <w:rPr>
                <w:sz w:val="20"/>
              </w:rPr>
            </w:r>
          </w:p>
        </w:tc>
        <w:tc>
          <w:tcPr>
            <w:gridSpan w:val="3"/>
            <w:tcW w:w="4479" w:type="dxa"/>
            <w:tcBorders>
              <w:top w:val="single" w:sz="4"/>
              <w:left w:val="nil"/>
              <w:bottom w:val="nil"/>
              <w:right w:val="nil"/>
            </w:tcBorders>
          </w:tcPr>
          <w:p>
            <w:pPr>
              <w:pStyle w:val="0"/>
              <w:jc w:val="center"/>
            </w:pPr>
            <w:r>
              <w:rPr>
                <w:sz w:val="20"/>
              </w:rPr>
              <w:t xml:space="preserve">(руководитель)</w:t>
            </w:r>
          </w:p>
        </w:tc>
      </w:tr>
      <w:tr>
        <w:tc>
          <w:tcPr>
            <w:tcW w:w="4592" w:type="dxa"/>
            <w:tcBorders>
              <w:top w:val="nil"/>
              <w:left w:val="nil"/>
              <w:bottom w:val="nil"/>
              <w:right w:val="nil"/>
            </w:tcBorders>
          </w:tcPr>
          <w:p>
            <w:pPr>
              <w:pStyle w:val="0"/>
            </w:pPr>
            <w:r>
              <w:rPr>
                <w:sz w:val="20"/>
              </w:rPr>
            </w:r>
          </w:p>
        </w:tc>
        <w:tc>
          <w:tcPr>
            <w:tcW w:w="14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592" w:type="dxa"/>
            <w:tcBorders>
              <w:top w:val="nil"/>
              <w:left w:val="nil"/>
              <w:bottom w:val="nil"/>
              <w:right w:val="nil"/>
            </w:tcBorders>
          </w:tcPr>
          <w:p>
            <w:pPr>
              <w:pStyle w:val="0"/>
            </w:pPr>
            <w:r>
              <w:rPr>
                <w:sz w:val="20"/>
              </w:rPr>
            </w:r>
          </w:p>
        </w:tc>
        <w:tc>
          <w:tcPr>
            <w:tcW w:w="141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(фамилия, инициалы)</w:t>
            </w:r>
          </w:p>
        </w:tc>
      </w:tr>
      <w:tr>
        <w:tc>
          <w:tcPr>
            <w:tcW w:w="4592" w:type="dxa"/>
            <w:tcBorders>
              <w:top w:val="nil"/>
              <w:left w:val="nil"/>
              <w:bottom w:val="nil"/>
              <w:right w:val="nil"/>
            </w:tcBorders>
          </w:tcPr>
          <w:p>
            <w:pPr>
              <w:pStyle w:val="0"/>
            </w:pPr>
            <w:r>
              <w:rPr>
                <w:sz w:val="20"/>
              </w:rPr>
            </w:r>
          </w:p>
        </w:tc>
        <w:tc>
          <w:tcPr>
            <w:gridSpan w:val="3"/>
            <w:tcW w:w="4479" w:type="dxa"/>
            <w:tcBorders>
              <w:top w:val="nil"/>
              <w:left w:val="nil"/>
              <w:bottom w:val="nil"/>
              <w:right w:val="nil"/>
            </w:tcBorders>
          </w:tcPr>
          <w:p>
            <w:pPr>
              <w:pStyle w:val="0"/>
              <w:jc w:val="right"/>
            </w:pPr>
            <w:r>
              <w:rPr>
                <w:sz w:val="20"/>
              </w:rPr>
              <w:t xml:space="preserve">М.П.</w:t>
            </w:r>
          </w:p>
        </w:tc>
      </w:tr>
      <w:tr>
        <w:tc>
          <w:tcPr>
            <w:tcW w:w="4592" w:type="dxa"/>
            <w:tcBorders>
              <w:top w:val="nil"/>
              <w:left w:val="nil"/>
              <w:bottom w:val="nil"/>
              <w:right w:val="nil"/>
            </w:tcBorders>
          </w:tcPr>
          <w:p>
            <w:pPr>
              <w:pStyle w:val="0"/>
            </w:pPr>
            <w:r>
              <w:rPr>
                <w:sz w:val="20"/>
              </w:rPr>
            </w:r>
          </w:p>
        </w:tc>
        <w:tc>
          <w:tcPr>
            <w:gridSpan w:val="3"/>
            <w:tcW w:w="4479" w:type="dxa"/>
            <w:tcBorders>
              <w:top w:val="nil"/>
              <w:left w:val="nil"/>
              <w:bottom w:val="nil"/>
              <w:right w:val="nil"/>
            </w:tcBorders>
          </w:tcPr>
          <w:p>
            <w:pPr>
              <w:pStyle w:val="0"/>
              <w:jc w:val="center"/>
            </w:pPr>
            <w:r>
              <w:rPr>
                <w:sz w:val="20"/>
              </w:rPr>
              <w:t xml:space="preserve">"__" __________________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ПАСПОРТ</w:t>
            </w:r>
          </w:p>
          <w:p>
            <w:pPr>
              <w:pStyle w:val="0"/>
              <w:jc w:val="center"/>
            </w:pPr>
            <w:r>
              <w:rPr>
                <w:sz w:val="20"/>
              </w:rPr>
              <w:t xml:space="preserve">обеспечения транспортной безопасности объекта транспортной инфраструктуры морского и речного транспорта, не подлежащего категорированию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1. Общие сведения о субъекте транспортной инфраструктуры (администрации бассейна внутренних водных путей)</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(полное и краткое наименование, организационно-правовая форма по Общероссийскому </w:t>
            </w:r>
            <w:hyperlink w:history="0" r:id="rId59"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классификатору</w:t>
              </w:r>
            </w:hyperlink>
            <w:r>
              <w:rPr>
                <w:sz w:val="20"/>
              </w:rPr>
              <w:t xml:space="preserve"> организационно-правовых форм)</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(адрес, указанный в Едином государственном реестре юридических лиц, Едином государственном реестре индивидуальных предпринимателей, и фактический адрес)</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(контактные данные: телефон, факс, адрес электронной почты)</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(регистрационный номер и дата внесения в Единый государственный реестр юридических лиц, Единый государственный реестр индивидуальных предпринимателей)</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(идентификационный номер налогоплательщика и дата его присвоения)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2. Сведения об объекте транспортной инфраструктуры морского или речного транспорта, не подлежащем категорированию (группы объектов транспортной инфраструктуры)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152"/>
      </w:tblGrid>
      <w:tr>
        <w:tc>
          <w:tcPr>
            <w:tcW w:w="6917" w:type="dxa"/>
          </w:tcPr>
          <w:p>
            <w:pPr>
              <w:pStyle w:val="0"/>
              <w:jc w:val="center"/>
            </w:pPr>
            <w:r>
              <w:rPr>
                <w:sz w:val="20"/>
              </w:rPr>
              <w:t xml:space="preserve">Полное наименование объекта транспортной инфраструктуры</w:t>
            </w:r>
          </w:p>
          <w:p>
            <w:pPr>
              <w:pStyle w:val="0"/>
              <w:jc w:val="center"/>
            </w:pPr>
            <w:r>
              <w:rPr>
                <w:sz w:val="20"/>
              </w:rPr>
              <w:t xml:space="preserve">(для группы объектов транспортной инфраструктуры в случаях, установленных </w:t>
            </w:r>
            <w:hyperlink w:history="0" w:anchor="P35" w:tooltip="ТРЕБОВАНИЯ">
              <w:r>
                <w:rPr>
                  <w:sz w:val="20"/>
                  <w:color w:val="0000ff"/>
                </w:rPr>
                <w:t xml:space="preserve">требованиями</w:t>
              </w:r>
            </w:hyperlink>
            <w:r>
              <w:rPr>
                <w:sz w:val="20"/>
              </w:rPr>
              <w:t xml:space="preserve"> по обеспечению транспортной безопасности, в том числе требованиям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утвержденными постановлением Правительства Российской Федерации от 10 октября 2020 г. N 1651 (далее - требования), отдельно для каждого объекта транспортной инфраструктуры)</w:t>
            </w:r>
          </w:p>
        </w:tc>
        <w:tc>
          <w:tcPr>
            <w:tcW w:w="2152" w:type="dxa"/>
          </w:tcPr>
          <w:p>
            <w:pPr>
              <w:pStyle w:val="0"/>
            </w:pPr>
            <w:r>
              <w:rPr>
                <w:sz w:val="20"/>
              </w:rPr>
            </w:r>
          </w:p>
        </w:tc>
      </w:tr>
      <w:tr>
        <w:tc>
          <w:tcPr>
            <w:tcW w:w="6917" w:type="dxa"/>
          </w:tcPr>
          <w:p>
            <w:pPr>
              <w:pStyle w:val="0"/>
              <w:jc w:val="center"/>
            </w:pPr>
            <w:r>
              <w:rPr>
                <w:sz w:val="20"/>
              </w:rPr>
              <w:t xml:space="preserve">Адрес местонахождения (месторасположение) объекта транспортной инфраструктуры, включая наименование населенного пункта (при наличии) и субъектов Российской Федерации, в которых расположен объект транспортной инфраструктуры</w:t>
            </w:r>
          </w:p>
          <w:p>
            <w:pPr>
              <w:pStyle w:val="0"/>
              <w:jc w:val="center"/>
            </w:pPr>
            <w:r>
              <w:rPr>
                <w:sz w:val="20"/>
              </w:rPr>
              <w:t xml:space="preserve">(для группы объектов транспортной инфраструктуры в случаях, установленных </w:t>
            </w:r>
            <w:hyperlink w:history="0" w:anchor="P35" w:tooltip="ТРЕБОВАНИЯ">
              <w:r>
                <w:rPr>
                  <w:sz w:val="20"/>
                  <w:color w:val="0000ff"/>
                </w:rPr>
                <w:t xml:space="preserve">требованиями</w:t>
              </w:r>
            </w:hyperlink>
            <w:r>
              <w:rPr>
                <w:sz w:val="20"/>
              </w:rPr>
              <w:t xml:space="preserve">, отдельно для каждого объекта транспортной инфраструктуры)</w:t>
            </w:r>
          </w:p>
        </w:tc>
        <w:tc>
          <w:tcPr>
            <w:tcW w:w="2152" w:type="dxa"/>
          </w:tcPr>
          <w:p>
            <w:pPr>
              <w:pStyle w:val="0"/>
            </w:pPr>
            <w:r>
              <w:rPr>
                <w:sz w:val="20"/>
              </w:rPr>
            </w:r>
          </w:p>
        </w:tc>
      </w:tr>
      <w:tr>
        <w:tc>
          <w:tcPr>
            <w:tcW w:w="6917" w:type="dxa"/>
          </w:tcPr>
          <w:p>
            <w:pPr>
              <w:pStyle w:val="0"/>
              <w:jc w:val="center"/>
            </w:pPr>
            <w:r>
              <w:rPr>
                <w:sz w:val="20"/>
              </w:rPr>
              <w:t xml:space="preserve">Отнесение к объекту транспортной инфраструктуры морского или речного транспорта, не подлежащему категорированию</w:t>
            </w:r>
          </w:p>
          <w:p>
            <w:pPr>
              <w:pStyle w:val="0"/>
              <w:jc w:val="center"/>
            </w:pPr>
            <w:r>
              <w:rPr>
                <w:sz w:val="20"/>
              </w:rPr>
              <w:t xml:space="preserve">(центр управления систем управления движением судов, центр управления Глобальной морской системы связи при бедствии, участок внутренних водных путей, береговой пункт диспетчерского регулирования движением судов на внутренних водных путях)</w:t>
            </w:r>
          </w:p>
        </w:tc>
        <w:tc>
          <w:tcPr>
            <w:tcW w:w="2152" w:type="dxa"/>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jc w:val="center"/>
            </w:pPr>
            <w:r>
              <w:rPr>
                <w:sz w:val="20"/>
              </w:rPr>
              <w:t xml:space="preserve">Описание конфигурации и границ установленной зоны транспортной безопасности объекта транспортной инфраструктуры</w:t>
            </w:r>
          </w:p>
          <w:p>
            <w:pPr>
              <w:pStyle w:val="0"/>
              <w:jc w:val="center"/>
            </w:pPr>
            <w:r>
              <w:rPr>
                <w:sz w:val="20"/>
              </w:rPr>
              <w:t xml:space="preserve">(при установлении в соответствии с </w:t>
            </w:r>
            <w:hyperlink w:history="0" w:anchor="P35" w:tooltip="ТРЕБОВАНИЯ">
              <w:r>
                <w:rPr>
                  <w:sz w:val="20"/>
                  <w:color w:val="0000ff"/>
                </w:rPr>
                <w:t xml:space="preserve">требованиями</w:t>
              </w:r>
            </w:hyperlink>
            <w:r>
              <w:rPr>
                <w:sz w:val="20"/>
              </w:rPr>
              <w:t xml:space="preserve"> секторов (частей) зоны транспортной безопасности в том числе включает описание их конфигурации и границ)</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3. Сведения об оснащенности техническими средствами обеспечения транспортной безопасности и инженерными, техническими средствами объекта транспортной инфраструктуры и сведения о пункте (пунктах) управления обеспечением транспортной безопасности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
        <w:gridCol w:w="2836"/>
        <w:gridCol w:w="2836"/>
        <w:gridCol w:w="2836"/>
      </w:tblGrid>
      <w:tr>
        <w:tc>
          <w:tcPr>
            <w:tcW w:w="521" w:type="dxa"/>
          </w:tcPr>
          <w:p>
            <w:pPr>
              <w:pStyle w:val="0"/>
              <w:jc w:val="center"/>
            </w:pPr>
            <w:r>
              <w:rPr>
                <w:sz w:val="20"/>
              </w:rPr>
              <w:t xml:space="preserve">N п/п</w:t>
            </w:r>
          </w:p>
        </w:tc>
        <w:tc>
          <w:tcPr>
            <w:tcW w:w="2836" w:type="dxa"/>
          </w:tcPr>
          <w:p>
            <w:pPr>
              <w:pStyle w:val="0"/>
              <w:jc w:val="center"/>
            </w:pPr>
            <w:r>
              <w:rPr>
                <w:sz w:val="20"/>
              </w:rPr>
              <w:t xml:space="preserve">Наименование технического средства обеспечения транспортной безопасности и инженерными, техническими средствами</w:t>
            </w:r>
          </w:p>
        </w:tc>
        <w:tc>
          <w:tcPr>
            <w:tcW w:w="2836" w:type="dxa"/>
          </w:tcPr>
          <w:p>
            <w:pPr>
              <w:pStyle w:val="0"/>
              <w:jc w:val="center"/>
            </w:pPr>
            <w:r>
              <w:rPr>
                <w:sz w:val="20"/>
              </w:rPr>
              <w:t xml:space="preserve">Места размещения и количество установленных средств обеспечения транспортной безопасности и инженерных, технических средств</w:t>
            </w:r>
          </w:p>
        </w:tc>
        <w:tc>
          <w:tcPr>
            <w:tcW w:w="2836" w:type="dxa"/>
          </w:tcPr>
          <w:p>
            <w:pPr>
              <w:pStyle w:val="0"/>
              <w:jc w:val="center"/>
            </w:pPr>
            <w:r>
              <w:rPr>
                <w:sz w:val="20"/>
              </w:rPr>
              <w:t xml:space="preserve">Описание и характеристика средств обеспечения транспортной безопасности и инженерных, технических средств</w:t>
            </w:r>
          </w:p>
        </w:tc>
      </w:tr>
      <w:tr>
        <w:tc>
          <w:tcPr>
            <w:tcW w:w="521" w:type="dxa"/>
            <w:vAlign w:val="center"/>
          </w:tcPr>
          <w:p>
            <w:pPr>
              <w:pStyle w:val="0"/>
            </w:pPr>
            <w:r>
              <w:rPr>
                <w:sz w:val="20"/>
              </w:rPr>
            </w:r>
          </w:p>
        </w:tc>
        <w:tc>
          <w:tcPr>
            <w:tcW w:w="2836" w:type="dxa"/>
            <w:vAlign w:val="center"/>
          </w:tcPr>
          <w:p>
            <w:pPr>
              <w:pStyle w:val="0"/>
            </w:pPr>
            <w:r>
              <w:rPr>
                <w:sz w:val="20"/>
              </w:rPr>
            </w:r>
          </w:p>
        </w:tc>
        <w:tc>
          <w:tcPr>
            <w:tcW w:w="2836" w:type="dxa"/>
            <w:vAlign w:val="center"/>
          </w:tcPr>
          <w:p>
            <w:pPr>
              <w:pStyle w:val="0"/>
            </w:pPr>
            <w:r>
              <w:rPr>
                <w:sz w:val="20"/>
              </w:rPr>
            </w:r>
          </w:p>
        </w:tc>
        <w:tc>
          <w:tcPr>
            <w:tcW w:w="2836" w:type="dxa"/>
            <w:vAlign w:val="center"/>
          </w:tcPr>
          <w:p>
            <w:pPr>
              <w:pStyle w:val="0"/>
            </w:pPr>
            <w:r>
              <w:rPr>
                <w:sz w:val="20"/>
              </w:rPr>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4. Адрес местонахождения и описание месторасположения пункта (пунктов) управления обеспечением транспортной безопасности, описание их оснащенности используемыми техническими средствами обеспечения транспортной безопасности, в том числе средствами связи и оповещения, количественный и качественный состав работников сил обеспечения транспортной безопасности пункта (пунктов) управления обеспечением транспортной безопасности</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5. Описание реализуемых мер по обеспечению транспортной безопасности объекта транспортной инфраструктуры (группы объектов транспортной инфраструктуры), направленных на исполнение </w:t>
            </w:r>
            <w:hyperlink w:history="0" w:anchor="P35" w:tooltip="ТРЕБОВАНИЯ">
              <w:r>
                <w:rPr>
                  <w:sz w:val="20"/>
                  <w:color w:val="0000ff"/>
                </w:rPr>
                <w:t xml:space="preserve">требований</w:t>
              </w:r>
            </w:hyperlink>
            <w:r>
              <w:rPr>
                <w:sz w:val="20"/>
              </w:rPr>
              <w:t xml:space="preserve">:</w:t>
            </w:r>
          </w:p>
        </w:tc>
      </w:tr>
      <w:tr>
        <w:tc>
          <w:tcPr>
            <w:tcW w:w="9071" w:type="dxa"/>
            <w:tcBorders>
              <w:top w:val="nil"/>
              <w:left w:val="nil"/>
              <w:bottom w:val="nil"/>
              <w:right w:val="nil"/>
            </w:tcBorders>
          </w:tcPr>
          <w:p>
            <w:pPr>
              <w:pStyle w:val="0"/>
              <w:ind w:firstLine="283"/>
              <w:jc w:val="both"/>
            </w:pPr>
            <w:r>
              <w:rPr>
                <w:sz w:val="20"/>
              </w:rPr>
              <w:t xml:space="preserve">5.1. При уровне безопасности N 1 (постоянный)</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ind w:firstLine="283"/>
              <w:jc w:val="both"/>
            </w:pPr>
            <w:r>
              <w:rPr>
                <w:sz w:val="20"/>
              </w:rPr>
              <w:t xml:space="preserve">5.2. При объявлении (установлении) уровня безопасности N 2</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ind w:firstLine="283"/>
              <w:jc w:val="both"/>
            </w:pPr>
            <w:r>
              <w:rPr>
                <w:sz w:val="20"/>
              </w:rPr>
              <w:t xml:space="preserve">5.3. При объявлении (установлении) уровня безопасности N 3</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6. Сведения о лицах, ответственных за обеспечение транспортной безопасности: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3"/>
        <w:gridCol w:w="3687"/>
      </w:tblGrid>
      <w:tr>
        <w:tc>
          <w:tcPr>
            <w:tcW w:w="5383" w:type="dxa"/>
          </w:tcPr>
          <w:p>
            <w:pPr>
              <w:pStyle w:val="0"/>
            </w:pPr>
            <w:r>
              <w:rPr>
                <w:sz w:val="20"/>
              </w:rPr>
              <w:t xml:space="preserve">Фамилия, имя, отчество (при наличии) лица, ответственного за обеспечение транспортной безопасности в субъекте транспортной инфраструктуры</w:t>
            </w:r>
          </w:p>
        </w:tc>
        <w:tc>
          <w:tcPr>
            <w:tcW w:w="3687" w:type="dxa"/>
          </w:tcPr>
          <w:p>
            <w:pPr>
              <w:pStyle w:val="0"/>
            </w:pPr>
            <w:r>
              <w:rPr>
                <w:sz w:val="20"/>
              </w:rPr>
            </w:r>
          </w:p>
        </w:tc>
      </w:tr>
      <w:tr>
        <w:tc>
          <w:tcPr>
            <w:tcW w:w="5383" w:type="dxa"/>
          </w:tcPr>
          <w:p>
            <w:pPr>
              <w:pStyle w:val="0"/>
            </w:pPr>
            <w:r>
              <w:rPr>
                <w:sz w:val="20"/>
              </w:rPr>
              <w:t xml:space="preserve">Должность</w:t>
            </w:r>
          </w:p>
        </w:tc>
        <w:tc>
          <w:tcPr>
            <w:tcW w:w="3687" w:type="dxa"/>
          </w:tcPr>
          <w:p>
            <w:pPr>
              <w:pStyle w:val="0"/>
            </w:pPr>
            <w:r>
              <w:rPr>
                <w:sz w:val="20"/>
              </w:rPr>
            </w:r>
          </w:p>
        </w:tc>
      </w:tr>
      <w:tr>
        <w:tc>
          <w:tcPr>
            <w:tcW w:w="5383" w:type="dxa"/>
          </w:tcPr>
          <w:p>
            <w:pPr>
              <w:pStyle w:val="0"/>
            </w:pPr>
            <w:r>
              <w:rPr>
                <w:sz w:val="20"/>
              </w:rPr>
              <w:t xml:space="preserve">Телефон мобильный</w:t>
            </w:r>
          </w:p>
        </w:tc>
        <w:tc>
          <w:tcPr>
            <w:tcW w:w="3687" w:type="dxa"/>
          </w:tcPr>
          <w:p>
            <w:pPr>
              <w:pStyle w:val="0"/>
            </w:pPr>
            <w:r>
              <w:rPr>
                <w:sz w:val="20"/>
              </w:rPr>
            </w:r>
          </w:p>
        </w:tc>
      </w:tr>
      <w:tr>
        <w:tc>
          <w:tcPr>
            <w:tcW w:w="5383" w:type="dxa"/>
          </w:tcPr>
          <w:p>
            <w:pPr>
              <w:pStyle w:val="0"/>
            </w:pPr>
            <w:r>
              <w:rPr>
                <w:sz w:val="20"/>
              </w:rPr>
              <w:t xml:space="preserve">Факс</w:t>
            </w:r>
          </w:p>
        </w:tc>
        <w:tc>
          <w:tcPr>
            <w:tcW w:w="3687" w:type="dxa"/>
          </w:tcPr>
          <w:p>
            <w:pPr>
              <w:pStyle w:val="0"/>
            </w:pPr>
            <w:r>
              <w:rPr>
                <w:sz w:val="20"/>
              </w:rPr>
            </w:r>
          </w:p>
        </w:tc>
      </w:tr>
      <w:tr>
        <w:tc>
          <w:tcPr>
            <w:tcW w:w="5383" w:type="dxa"/>
          </w:tcPr>
          <w:p>
            <w:pPr>
              <w:pStyle w:val="0"/>
            </w:pPr>
            <w:r>
              <w:rPr>
                <w:sz w:val="20"/>
              </w:rPr>
              <w:t xml:space="preserve">Адрес электронной почты</w:t>
            </w:r>
          </w:p>
        </w:tc>
        <w:tc>
          <w:tcPr>
            <w:tcW w:w="3687" w:type="dxa"/>
          </w:tcPr>
          <w:p>
            <w:pPr>
              <w:pStyle w:val="0"/>
            </w:pPr>
            <w:r>
              <w:rPr>
                <w:sz w:val="20"/>
              </w:rPr>
            </w:r>
          </w:p>
        </w:tc>
      </w:tr>
      <w:tr>
        <w:tc>
          <w:tcPr>
            <w:tcW w:w="5383" w:type="dxa"/>
          </w:tcPr>
          <w:p>
            <w:pPr>
              <w:pStyle w:val="0"/>
            </w:pPr>
            <w:r>
              <w:rPr>
                <w:sz w:val="20"/>
              </w:rPr>
              <w:t xml:space="preserve">Номер и дата приказа о назначении</w:t>
            </w:r>
          </w:p>
        </w:tc>
        <w:tc>
          <w:tcPr>
            <w:tcW w:w="3687" w:type="dxa"/>
          </w:tcPr>
          <w:p>
            <w:pPr>
              <w:pStyle w:val="0"/>
            </w:pPr>
            <w:r>
              <w:rPr>
                <w:sz w:val="20"/>
              </w:rPr>
            </w:r>
          </w:p>
        </w:tc>
      </w:tr>
      <w:tr>
        <w:tc>
          <w:tcPr>
            <w:tcW w:w="5383" w:type="dxa"/>
          </w:tcPr>
          <w:p>
            <w:pPr>
              <w:pStyle w:val="0"/>
            </w:pPr>
            <w:r>
              <w:rPr>
                <w:sz w:val="20"/>
              </w:rPr>
              <w:t xml:space="preserve">Фамилия, имя, отчество (при наличии) лица, назначенного субъектом транспортной инфраструктуры (администрацией бассейна внутренних водных путей) ответственным за обеспечение транспортной безопасности объекта транспортной инфраструктуры</w:t>
            </w:r>
          </w:p>
        </w:tc>
        <w:tc>
          <w:tcPr>
            <w:tcW w:w="3687" w:type="dxa"/>
          </w:tcPr>
          <w:p>
            <w:pPr>
              <w:pStyle w:val="0"/>
            </w:pPr>
            <w:r>
              <w:rPr>
                <w:sz w:val="20"/>
              </w:rPr>
            </w:r>
          </w:p>
        </w:tc>
      </w:tr>
      <w:tr>
        <w:tc>
          <w:tcPr>
            <w:tcW w:w="5383" w:type="dxa"/>
          </w:tcPr>
          <w:p>
            <w:pPr>
              <w:pStyle w:val="0"/>
            </w:pPr>
            <w:r>
              <w:rPr>
                <w:sz w:val="20"/>
              </w:rPr>
              <w:t xml:space="preserve">Телефон мобильный</w:t>
            </w:r>
          </w:p>
        </w:tc>
        <w:tc>
          <w:tcPr>
            <w:tcW w:w="3687" w:type="dxa"/>
          </w:tcPr>
          <w:p>
            <w:pPr>
              <w:pStyle w:val="0"/>
            </w:pPr>
            <w:r>
              <w:rPr>
                <w:sz w:val="20"/>
              </w:rPr>
            </w:r>
          </w:p>
        </w:tc>
      </w:tr>
      <w:tr>
        <w:tc>
          <w:tcPr>
            <w:tcW w:w="5383" w:type="dxa"/>
          </w:tcPr>
          <w:p>
            <w:pPr>
              <w:pStyle w:val="0"/>
            </w:pPr>
            <w:r>
              <w:rPr>
                <w:sz w:val="20"/>
              </w:rPr>
              <w:t xml:space="preserve">Факс</w:t>
            </w:r>
          </w:p>
        </w:tc>
        <w:tc>
          <w:tcPr>
            <w:tcW w:w="3687" w:type="dxa"/>
          </w:tcPr>
          <w:p>
            <w:pPr>
              <w:pStyle w:val="0"/>
            </w:pPr>
            <w:r>
              <w:rPr>
                <w:sz w:val="20"/>
              </w:rPr>
            </w:r>
          </w:p>
        </w:tc>
      </w:tr>
      <w:tr>
        <w:tc>
          <w:tcPr>
            <w:tcW w:w="5383" w:type="dxa"/>
          </w:tcPr>
          <w:p>
            <w:pPr>
              <w:pStyle w:val="0"/>
            </w:pPr>
            <w:r>
              <w:rPr>
                <w:sz w:val="20"/>
              </w:rPr>
              <w:t xml:space="preserve">Адрес электронной почты</w:t>
            </w:r>
          </w:p>
        </w:tc>
        <w:tc>
          <w:tcPr>
            <w:tcW w:w="3687" w:type="dxa"/>
          </w:tcPr>
          <w:p>
            <w:pPr>
              <w:pStyle w:val="0"/>
            </w:pPr>
            <w:r>
              <w:rPr>
                <w:sz w:val="20"/>
              </w:rPr>
            </w:r>
          </w:p>
        </w:tc>
      </w:tr>
      <w:tr>
        <w:tc>
          <w:tcPr>
            <w:tcW w:w="5383" w:type="dxa"/>
          </w:tcPr>
          <w:p>
            <w:pPr>
              <w:pStyle w:val="0"/>
            </w:pPr>
            <w:r>
              <w:rPr>
                <w:sz w:val="20"/>
              </w:rPr>
              <w:t xml:space="preserve">Номер и дата приказа, распоряжения, решения о назначении</w:t>
            </w:r>
          </w:p>
        </w:tc>
        <w:tc>
          <w:tcPr>
            <w:tcW w:w="36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41"/>
        <w:gridCol w:w="454"/>
        <w:gridCol w:w="6576"/>
      </w:tblGrid>
      <w:tr>
        <w:tc>
          <w:tcPr>
            <w:tcW w:w="2041" w:type="dxa"/>
            <w:tcBorders>
              <w:top w:val="nil"/>
              <w:left w:val="nil"/>
              <w:bottom w:val="nil"/>
              <w:right w:val="nil"/>
            </w:tcBorders>
            <w:vMerge w:val="restart"/>
          </w:tcPr>
          <w:p>
            <w:pPr>
              <w:pStyle w:val="0"/>
              <w:ind w:firstLine="283"/>
              <w:jc w:val="both"/>
            </w:pPr>
            <w:r>
              <w:rPr>
                <w:sz w:val="20"/>
              </w:rPr>
              <w:t xml:space="preserve">Приложение:</w:t>
            </w:r>
          </w:p>
        </w:tc>
        <w:tc>
          <w:tcPr>
            <w:tcW w:w="454" w:type="dxa"/>
            <w:tcBorders>
              <w:top w:val="nil"/>
              <w:left w:val="nil"/>
              <w:bottom w:val="nil"/>
              <w:right w:val="nil"/>
            </w:tcBorders>
          </w:tcPr>
          <w:p>
            <w:pPr>
              <w:pStyle w:val="0"/>
            </w:pPr>
            <w:r>
              <w:rPr>
                <w:sz w:val="20"/>
              </w:rPr>
              <w:t xml:space="preserve">1.</w:t>
            </w:r>
          </w:p>
        </w:tc>
        <w:tc>
          <w:tcPr>
            <w:tcW w:w="6576" w:type="dxa"/>
            <w:tcBorders>
              <w:top w:val="nil"/>
              <w:left w:val="nil"/>
              <w:bottom w:val="nil"/>
              <w:right w:val="nil"/>
            </w:tcBorders>
          </w:tcPr>
          <w:p>
            <w:pPr>
              <w:pStyle w:val="0"/>
              <w:jc w:val="both"/>
            </w:pPr>
            <w:r>
              <w:rPr>
                <w:sz w:val="20"/>
              </w:rPr>
              <w:t xml:space="preserve">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требований,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2.</w:t>
            </w:r>
          </w:p>
        </w:tc>
        <w:tc>
          <w:tcPr>
            <w:tcW w:w="6576" w:type="dxa"/>
            <w:tcBorders>
              <w:top w:val="nil"/>
              <w:left w:val="nil"/>
              <w:bottom w:val="nil"/>
              <w:right w:val="nil"/>
            </w:tcBorders>
          </w:tcPr>
          <w:p>
            <w:pPr>
              <w:pStyle w:val="0"/>
              <w:jc w:val="both"/>
            </w:pPr>
            <w:r>
              <w:rPr>
                <w:sz w:val="20"/>
              </w:rPr>
              <w:t xml:space="preserve">Положение (устав) сформированного подразделения транспортной безопасности объекта транспортной инфраструктуры, при привлечении подразделения транспортной безопасности - копии договоров с привлеченными подразделениями транспортной безопасности на ____ л. в 1 экземпляре, которые прилагаются к настоящему паспорту, в течение 6 месяцев с даты его утверждения (для объектов транспортной инфраструктуры, реализуемые меры по обеспечению транспортной безопасности которых предусматривают участие подразделений транспортной безопасности).</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3.</w:t>
            </w:r>
          </w:p>
        </w:tc>
        <w:tc>
          <w:tcPr>
            <w:tcW w:w="6576" w:type="dxa"/>
            <w:tcBorders>
              <w:top w:val="nil"/>
              <w:left w:val="nil"/>
              <w:bottom w:val="nil"/>
              <w:right w:val="nil"/>
            </w:tcBorders>
          </w:tcPr>
          <w:p>
            <w:pPr>
              <w:pStyle w:val="0"/>
              <w:jc w:val="both"/>
            </w:pPr>
            <w:r>
              <w:rPr>
                <w:sz w:val="20"/>
              </w:rPr>
              <w:t xml:space="preserve">Перечень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4.</w:t>
            </w:r>
          </w:p>
        </w:tc>
        <w:tc>
          <w:tcPr>
            <w:tcW w:w="6576" w:type="dxa"/>
            <w:tcBorders>
              <w:top w:val="nil"/>
              <w:left w:val="nil"/>
              <w:bottom w:val="nil"/>
              <w:right w:val="nil"/>
            </w:tcBorders>
          </w:tcPr>
          <w:p>
            <w:pPr>
              <w:pStyle w:val="0"/>
              <w:jc w:val="both"/>
            </w:pPr>
            <w:r>
              <w:rPr>
                <w:sz w:val="20"/>
              </w:rPr>
              <w:t xml:space="preserve">Перечень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5.</w:t>
            </w:r>
          </w:p>
        </w:tc>
        <w:tc>
          <w:tcPr>
            <w:tcW w:w="6576" w:type="dxa"/>
            <w:tcBorders>
              <w:top w:val="nil"/>
              <w:left w:val="nil"/>
              <w:bottom w:val="nil"/>
              <w:right w:val="nil"/>
            </w:tcBorders>
          </w:tcPr>
          <w:p>
            <w:pPr>
              <w:pStyle w:val="0"/>
              <w:jc w:val="both"/>
            </w:pPr>
            <w:r>
              <w:rPr>
                <w:sz w:val="20"/>
              </w:rPr>
              <w:t xml:space="preserve">Перечень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6.</w:t>
            </w:r>
          </w:p>
        </w:tc>
        <w:tc>
          <w:tcPr>
            <w:tcW w:w="6576" w:type="dxa"/>
            <w:tcBorders>
              <w:top w:val="nil"/>
              <w:left w:val="nil"/>
              <w:bottom w:val="nil"/>
              <w:right w:val="nil"/>
            </w:tcBorders>
          </w:tcPr>
          <w:p>
            <w:pPr>
              <w:pStyle w:val="0"/>
              <w:jc w:val="both"/>
            </w:pPr>
            <w:r>
              <w:rPr>
                <w:sz w:val="20"/>
              </w:rPr>
              <w:t xml:space="preserve">Организационная структура (схема) управления силами обеспечения транспортной безопасности объекта транспортной инфраструктуры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pPr>
            <w:r>
              <w:rPr>
                <w:sz w:val="20"/>
              </w:rPr>
              <w:t xml:space="preserve">7.</w:t>
            </w:r>
          </w:p>
        </w:tc>
        <w:tc>
          <w:tcPr>
            <w:tcW w:w="6576" w:type="dxa"/>
            <w:tcBorders>
              <w:top w:val="nil"/>
              <w:left w:val="nil"/>
              <w:bottom w:val="nil"/>
              <w:right w:val="nil"/>
            </w:tcBorders>
          </w:tcPr>
          <w:p>
            <w:pPr>
              <w:pStyle w:val="0"/>
              <w:jc w:val="both"/>
            </w:pPr>
            <w:r>
              <w:rPr>
                <w:sz w:val="20"/>
              </w:rPr>
              <w:t xml:space="preserve">Порядок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об угрозах совершения и (или) о совершении актов незаконного вмешательства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jc w:val="both"/>
            </w:pPr>
            <w:r>
              <w:rPr>
                <w:sz w:val="20"/>
              </w:rPr>
              <w:t xml:space="preserve">8.</w:t>
            </w:r>
          </w:p>
        </w:tc>
        <w:tc>
          <w:tcPr>
            <w:tcW w:w="6576" w:type="dxa"/>
            <w:tcBorders>
              <w:top w:val="nil"/>
              <w:left w:val="nil"/>
              <w:bottom w:val="nil"/>
              <w:right w:val="nil"/>
            </w:tcBorders>
          </w:tcPr>
          <w:p>
            <w:pPr>
              <w:pStyle w:val="0"/>
              <w:jc w:val="both"/>
            </w:pPr>
            <w:r>
              <w:rPr>
                <w:sz w:val="20"/>
              </w:rPr>
              <w:t xml:space="preserve">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jc w:val="both"/>
            </w:pPr>
            <w:r>
              <w:rPr>
                <w:sz w:val="20"/>
              </w:rPr>
              <w:t xml:space="preserve">9.</w:t>
            </w:r>
          </w:p>
        </w:tc>
        <w:tc>
          <w:tcPr>
            <w:tcW w:w="6576" w:type="dxa"/>
            <w:tcBorders>
              <w:top w:val="nil"/>
              <w:left w:val="nil"/>
              <w:bottom w:val="nil"/>
              <w:right w:val="nil"/>
            </w:tcBorders>
          </w:tcPr>
          <w:p>
            <w:pPr>
              <w:pStyle w:val="0"/>
              <w:jc w:val="both"/>
            </w:pPr>
            <w:r>
              <w:rPr>
                <w:sz w:val="20"/>
              </w:rPr>
              <w:t xml:space="preserve">Порядок обращения со сведениями, содержащимися в паспорте обеспечения транспортной безопасности объекта транспортной инфраструктуры, которые являются информацией ограниченного доступа в соответствии с порядком, установленным Правительством Российской Федерации в соответствии с </w:t>
            </w:r>
            <w:hyperlink w:history="0" r:id="rId60" w:tooltip="Федеральный закон от 09.02.2007 N 16-ФЗ (ред. от 28.06.2022) &quot;О транспортной безопасности&quot; {КонсультантПлюс}">
              <w:r>
                <w:rPr>
                  <w:sz w:val="20"/>
                  <w:color w:val="0000ff"/>
                </w:rPr>
                <w:t xml:space="preserve">частью 8 статьи 5</w:t>
              </w:r>
            </w:hyperlink>
            <w:r>
              <w:rPr>
                <w:sz w:val="20"/>
              </w:rPr>
              <w:t xml:space="preserve"> Федерального закона "О транспортной безопасности", на ____ л. в 1 экземпляре.</w:t>
            </w:r>
          </w:p>
        </w:tc>
      </w:tr>
      <w:tr>
        <w:tc>
          <w:tcPr>
            <w:tcBorders>
              <w:top w:val="nil"/>
              <w:left w:val="nil"/>
              <w:bottom w:val="nil"/>
              <w:right w:val="nil"/>
            </w:tcBorders>
            <w:vMerge w:val="continue"/>
          </w:tcPr>
          <w:p/>
        </w:tc>
        <w:tc>
          <w:tcPr>
            <w:tcW w:w="454" w:type="dxa"/>
            <w:tcBorders>
              <w:top w:val="nil"/>
              <w:left w:val="nil"/>
              <w:bottom w:val="nil"/>
              <w:right w:val="nil"/>
            </w:tcBorders>
          </w:tcPr>
          <w:p>
            <w:pPr>
              <w:pStyle w:val="0"/>
              <w:jc w:val="both"/>
            </w:pPr>
            <w:r>
              <w:rPr>
                <w:sz w:val="20"/>
              </w:rPr>
              <w:t xml:space="preserve">10.</w:t>
            </w:r>
          </w:p>
        </w:tc>
        <w:tc>
          <w:tcPr>
            <w:tcW w:w="6576" w:type="dxa"/>
            <w:tcBorders>
              <w:top w:val="nil"/>
              <w:left w:val="nil"/>
              <w:bottom w:val="nil"/>
              <w:right w:val="nil"/>
            </w:tcBorders>
          </w:tcPr>
          <w:p>
            <w:pPr>
              <w:pStyle w:val="0"/>
              <w:jc w:val="both"/>
            </w:pPr>
            <w:r>
              <w:rPr>
                <w:sz w:val="20"/>
              </w:rPr>
              <w:t xml:space="preserve">Согласованные с уполномоченными подразделениями органов Федеральной службы безопасности Российской Федерации, органов внутренних дел Российской Федерации, а также Федеральной службы по надзору в сфере транспорта правила, обеспечивающие реализацию порядка, предусмотренного </w:t>
            </w:r>
            <w:hyperlink w:history="0" r:id="rId61" w:tooltip="Федеральный закон от 09.02.2007 N 16-ФЗ (ред. от 28.06.2022) &quot;О транспортной безопасности&quot; {КонсультантПлюс}">
              <w:r>
                <w:rPr>
                  <w:sz w:val="20"/>
                  <w:color w:val="0000ff"/>
                </w:rPr>
                <w:t xml:space="preserve">пунктом 5 части 2 статьи 12</w:t>
              </w:r>
            </w:hyperlink>
            <w:r>
              <w:rPr>
                <w:sz w:val="20"/>
              </w:rPr>
              <w:t xml:space="preserve"> Федерального закона "О транспортной безопасности", на ____ л. в 1 экземпляре (прилагаются к настоящему паспорту в течение 6 месяцев со дня его утверждения).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340"/>
        <w:gridCol w:w="340"/>
        <w:gridCol w:w="340"/>
        <w:gridCol w:w="1077"/>
        <w:gridCol w:w="397"/>
        <w:gridCol w:w="340"/>
        <w:gridCol w:w="340"/>
        <w:gridCol w:w="3288"/>
      </w:tblGrid>
      <w:tr>
        <w:tc>
          <w:tcPr>
            <w:gridSpan w:val="9"/>
            <w:tcW w:w="9070" w:type="dxa"/>
            <w:tcBorders>
              <w:top w:val="nil"/>
              <w:left w:val="nil"/>
              <w:bottom w:val="nil"/>
              <w:right w:val="nil"/>
            </w:tcBorders>
          </w:tcPr>
          <w:p>
            <w:pPr>
              <w:pStyle w:val="0"/>
              <w:jc w:val="center"/>
            </w:pPr>
            <w:r>
              <w:rPr>
                <w:sz w:val="20"/>
              </w:rPr>
              <w:t xml:space="preserve">М.П.</w:t>
            </w:r>
          </w:p>
        </w:tc>
      </w:tr>
      <w:tr>
        <w:tc>
          <w:tcPr>
            <w:tcW w:w="2608" w:type="dxa"/>
            <w:tcBorders>
              <w:top w:val="nil"/>
              <w:left w:val="nil"/>
              <w:bottom w:val="nil"/>
              <w:right w:val="nil"/>
            </w:tcBorders>
          </w:tcPr>
          <w:p>
            <w:pPr>
              <w:pStyle w:val="0"/>
              <w:jc w:val="both"/>
            </w:pPr>
            <w:r>
              <w:rPr>
                <w:sz w:val="20"/>
              </w:rPr>
              <w:t xml:space="preserve">Отметка о получении:</w:t>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077"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20</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г.</w:t>
            </w:r>
          </w:p>
        </w:tc>
        <w:tc>
          <w:tcPr>
            <w:tcW w:w="3288" w:type="dxa"/>
            <w:tcBorders>
              <w:top w:val="nil"/>
              <w:left w:val="nil"/>
              <w:bottom w:val="single" w:sz="4"/>
              <w:right w:val="nil"/>
            </w:tcBorders>
          </w:tcPr>
          <w:p>
            <w:pPr>
              <w:pStyle w:val="0"/>
            </w:pPr>
            <w:r>
              <w:rPr>
                <w:sz w:val="20"/>
              </w:rPr>
            </w:r>
          </w:p>
        </w:tc>
      </w:tr>
      <w:tr>
        <w:tc>
          <w:tcPr>
            <w:gridSpan w:val="8"/>
            <w:tcW w:w="5782"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(ф.и.о., подпись, должность лица (представителя Федерального агентства морского и речного транспорта)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10.10.2020 N 1651</w:t>
            <w:br/>
            <w:t>(ред. от 25.12.2021)</w:t>
            <w:br/>
            <w:t>"Об утверждении требований по обеспечению транс...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8B5B11393729F52E256602A534E9E3BC2691F537DF98C23AFE48E6A5815C352127CB666EFF670A11B5528E936B90DE9D8128F05C69A805s92BH" TargetMode = "External"/>
	<Relationship Id="rId8" Type="http://schemas.openxmlformats.org/officeDocument/2006/relationships/hyperlink" Target="consultantplus://offline/ref=488B5B11393729F52E256602A534E9E3BC2494F435D198C23AFE48E6A5815C352127CB666FF76C5E45FA53D2D73783DE96812AF240s628H" TargetMode = "External"/>
	<Relationship Id="rId9" Type="http://schemas.openxmlformats.org/officeDocument/2006/relationships/hyperlink" Target="consultantplus://offline/ref=488B5B11393729F52E256602A534E9E3BC2691F537DF98C23AFE48E6A5815C352127CB666EFF670B14B5528E936B90DE9D8128F05C69A805s92BH" TargetMode = "External"/>
	<Relationship Id="rId10" Type="http://schemas.openxmlformats.org/officeDocument/2006/relationships/hyperlink" Target="consultantplus://offline/ref=488B5B11393729F52E256602A534E9E3BC2691F537DF98C23AFE48E6A5815C352127CB666EFF670B16B5528E936B90DE9D8128F05C69A805s92BH" TargetMode = "External"/>
	<Relationship Id="rId11" Type="http://schemas.openxmlformats.org/officeDocument/2006/relationships/hyperlink" Target="consultantplus://offline/ref=488B5B11393729F52E256602A534E9E3BC2494F435D198C23AFE48E6A5815C352127CB666FF86C5E45FA53D2D73783DE96812AF240s628H" TargetMode = "External"/>
	<Relationship Id="rId12" Type="http://schemas.openxmlformats.org/officeDocument/2006/relationships/hyperlink" Target="consultantplus://offline/ref=488B5B11393729F52E256602A534E9E3BC2494F435D198C23AFE48E6A5815C352127CB666EFF670F1CB5528E936B90DE9D8128F05C69A805s92BH" TargetMode = "External"/>
	<Relationship Id="rId13" Type="http://schemas.openxmlformats.org/officeDocument/2006/relationships/hyperlink" Target="consultantplus://offline/ref=488B5B11393729F52E256602A534E9E3BC2494F435D198C23AFE48E6A5815C353327936A6EF6790A16A004DFD5s32DH" TargetMode = "External"/>
	<Relationship Id="rId14" Type="http://schemas.openxmlformats.org/officeDocument/2006/relationships/hyperlink" Target="consultantplus://offline/ref=488B5B11393729F52E256602A534E9E3BC2494F435D198C23AFE48E6A5815C352127CB666FF86C5E45FA53D2D73783DE96812AF240s628H" TargetMode = "External"/>
	<Relationship Id="rId15" Type="http://schemas.openxmlformats.org/officeDocument/2006/relationships/hyperlink" Target="consultantplus://offline/ref=488B5B11393729F52E256602A534E9E3BC2494F435D198C23AFE48E6A5815C352127CB666EFF650A11B5528E936B90DE9D8128F05C69A805s92BH" TargetMode = "External"/>
	<Relationship Id="rId16" Type="http://schemas.openxmlformats.org/officeDocument/2006/relationships/hyperlink" Target="consultantplus://offline/ref=488B5B11393729F52E256602A534E9E3BC2494F435D198C23AFE48E6A5815C352127CB666FFD6C5E45FA53D2D73783DE96812AF240s628H" TargetMode = "External"/>
	<Relationship Id="rId17" Type="http://schemas.openxmlformats.org/officeDocument/2006/relationships/hyperlink" Target="consultantplus://offline/ref=488B5B11393729F52E256602A534E9E3BC2494F435D198C23AFE48E6A5815C352127CB606CF4335B50EB0BDFDE209DDC8A9D28F0s421H" TargetMode = "External"/>
	<Relationship Id="rId18" Type="http://schemas.openxmlformats.org/officeDocument/2006/relationships/hyperlink" Target="consultantplus://offline/ref=488B5B11393729F52E256602A534E9E3BC2494F435D198C23AFE48E6A5815C352127CB666EFF660C1DB5528E936B90DE9D8128F05C69A805s92BH" TargetMode = "External"/>
	<Relationship Id="rId19" Type="http://schemas.openxmlformats.org/officeDocument/2006/relationships/hyperlink" Target="consultantplus://offline/ref=488B5B11393729F52E256602A534E9E3BC2494F435D198C23AFE48E6A5815C352127CB666EFF660C1DB5528E936B90DE9D8128F05C69A805s92BH" TargetMode = "External"/>
	<Relationship Id="rId20" Type="http://schemas.openxmlformats.org/officeDocument/2006/relationships/hyperlink" Target="consultantplus://offline/ref=488B5B11393729F52E256602A534E9E3BC2494F435D198C23AFE48E6A5815C352127CB666EFF650A11B5528E936B90DE9D8128F05C69A805s92BH" TargetMode = "External"/>
	<Relationship Id="rId21" Type="http://schemas.openxmlformats.org/officeDocument/2006/relationships/hyperlink" Target="consultantplus://offline/ref=488B5B11393729F52E256602A534E9E3BC2691F537DF98C23AFE48E6A5815C352127CB666EFF670B10B5528E936B90DE9D8128F05C69A805s92BH" TargetMode = "External"/>
	<Relationship Id="rId22" Type="http://schemas.openxmlformats.org/officeDocument/2006/relationships/hyperlink" Target="consultantplus://offline/ref=488B5B11393729F52E256602A534E9E3BC2691F537DF98C23AFE48E6A5815C352127CB666EFF670B12B5528E936B90DE9D8128F05C69A805s92BH" TargetMode = "External"/>
	<Relationship Id="rId23" Type="http://schemas.openxmlformats.org/officeDocument/2006/relationships/hyperlink" Target="consultantplus://offline/ref=488B5B11393729F52E256602A534E9E3BC2691F537DF98C23AFE48E6A5815C352127CB666EFF670B1CB5528E936B90DE9D8128F05C69A805s92BH" TargetMode = "External"/>
	<Relationship Id="rId24" Type="http://schemas.openxmlformats.org/officeDocument/2006/relationships/hyperlink" Target="consultantplus://offline/ref=488B5B11393729F52E256602A534E9E3B92493F330DE98C23AFE48E6A5815C352127CB666EFF670A1DB5528E936B90DE9D8128F05C69A805s92BH" TargetMode = "External"/>
	<Relationship Id="rId25" Type="http://schemas.openxmlformats.org/officeDocument/2006/relationships/hyperlink" Target="consultantplus://offline/ref=488B5B11393729F52E256602A534E9E3BC2494F435D198C23AFE48E6A5815C352127CB6F6CF4335B50EB0BDFDE209DDC8A9D28F0s421H" TargetMode = "External"/>
	<Relationship Id="rId26" Type="http://schemas.openxmlformats.org/officeDocument/2006/relationships/hyperlink" Target="consultantplus://offline/ref=488B5B11393729F52E256602A534E9E3BC2494F435D198C23AFE48E6A5815C352127CB6269F4335B50EB0BDFDE209DDC8A9D28F0s421H" TargetMode = "External"/>
	<Relationship Id="rId27" Type="http://schemas.openxmlformats.org/officeDocument/2006/relationships/hyperlink" Target="consultantplus://offline/ref=488B5B11393729F52E256602A534E9E3BC2691F537DF98C23AFE48E6A5815C352127CB666EFF670816B5528E936B90DE9D8128F05C69A805s92BH" TargetMode = "External"/>
	<Relationship Id="rId28" Type="http://schemas.openxmlformats.org/officeDocument/2006/relationships/hyperlink" Target="consultantplus://offline/ref=488B5B11393729F52E256602A534E9E3BC2691F537DF98C23AFE48E6A5815C352127CB666EFF670817B5528E936B90DE9D8128F05C69A805s92BH" TargetMode = "External"/>
	<Relationship Id="rId29" Type="http://schemas.openxmlformats.org/officeDocument/2006/relationships/hyperlink" Target="consultantplus://offline/ref=488B5B11393729F52E256602A534E9E3BC2691F537DF98C23AFE48E6A5815C352127CB666EFF670812B5528E936B90DE9D8128F05C69A805s92BH" TargetMode = "External"/>
	<Relationship Id="rId30" Type="http://schemas.openxmlformats.org/officeDocument/2006/relationships/hyperlink" Target="consultantplus://offline/ref=488B5B11393729F52E256602A534E9E3BC2691F537DF98C23AFE48E6A5815C352127CB666EFF67081CB5528E936B90DE9D8128F05C69A805s92BH" TargetMode = "External"/>
	<Relationship Id="rId31" Type="http://schemas.openxmlformats.org/officeDocument/2006/relationships/hyperlink" Target="consultantplus://offline/ref=488B5B11393729F52E256602A534E9E3BC2494F435D198C23AFE48E6A5815C352127CB6F6FF4335B50EB0BDFDE209DDC8A9D28F0s421H" TargetMode = "External"/>
	<Relationship Id="rId32" Type="http://schemas.openxmlformats.org/officeDocument/2006/relationships/hyperlink" Target="consultantplus://offline/ref=488B5B11393729F52E256602A534E9E3BC2691F537DF98C23AFE48E6A5815C352127CB666EFF670915B5528E936B90DE9D8128F05C69A805s92BH" TargetMode = "External"/>
	<Relationship Id="rId33" Type="http://schemas.openxmlformats.org/officeDocument/2006/relationships/hyperlink" Target="consultantplus://offline/ref=488B5B11393729F52E256602A534E9E3BC2691F537DF98C23AFE48E6A5815C352127CB666EFF670916B5528E936B90DE9D8128F05C69A805s92BH" TargetMode = "External"/>
	<Relationship Id="rId34" Type="http://schemas.openxmlformats.org/officeDocument/2006/relationships/hyperlink" Target="consultantplus://offline/ref=488B5B11393729F52E256602A534E9E3BC2691F537DF98C23AFE48E6A5815C352127CB666EFF670910B5528E936B90DE9D8128F05C69A805s92BH" TargetMode = "External"/>
	<Relationship Id="rId35" Type="http://schemas.openxmlformats.org/officeDocument/2006/relationships/hyperlink" Target="consultantplus://offline/ref=488B5B11393729F52E256602A534E9E3BC2691F537DF98C23AFE48E6A5815C352127CB666EFF670912B5528E936B90DE9D8128F05C69A805s92BH" TargetMode = "External"/>
	<Relationship Id="rId36" Type="http://schemas.openxmlformats.org/officeDocument/2006/relationships/hyperlink" Target="consultantplus://offline/ref=488B5B11393729F52E256602A534E9E3BC2691F537DF98C23AFE48E6A5815C352127CB666EFF670913B5528E936B90DE9D8128F05C69A805s92BH" TargetMode = "External"/>
	<Relationship Id="rId37" Type="http://schemas.openxmlformats.org/officeDocument/2006/relationships/hyperlink" Target="consultantplus://offline/ref=488B5B11393729F52E256602A534E9E3BC2691F537DF98C23AFE48E6A5815C352127CB666EFF67091CB5528E936B90DE9D8128F05C69A805s92BH" TargetMode = "External"/>
	<Relationship Id="rId38" Type="http://schemas.openxmlformats.org/officeDocument/2006/relationships/hyperlink" Target="consultantplus://offline/ref=488B5B11393729F52E256602A534E9E3BC2691F537DF98C23AFE48E6A5815C352127CB666EFF67091DB5528E936B90DE9D8128F05C69A805s92BH" TargetMode = "External"/>
	<Relationship Id="rId39" Type="http://schemas.openxmlformats.org/officeDocument/2006/relationships/hyperlink" Target="consultantplus://offline/ref=488B5B11393729F52E256602A534E9E3BC2691F537DF98C23AFE48E6A5815C352127CB666EFF670E14B5528E936B90DE9D8128F05C69A805s92BH" TargetMode = "External"/>
	<Relationship Id="rId40" Type="http://schemas.openxmlformats.org/officeDocument/2006/relationships/hyperlink" Target="consultantplus://offline/ref=488B5B11393729F52E256602A534E9E3BC2691F537DF98C23AFE48E6A5815C352127CB666EFF670E15B5528E936B90DE9D8128F05C69A805s92BH" TargetMode = "External"/>
	<Relationship Id="rId41" Type="http://schemas.openxmlformats.org/officeDocument/2006/relationships/hyperlink" Target="consultantplus://offline/ref=488B5B11393729F52E256602A534E9E3BC2691F537DF98C23AFE48E6A5815C352127CB666EFF670E16B5528E936B90DE9D8128F05C69A805s92BH" TargetMode = "External"/>
	<Relationship Id="rId42" Type="http://schemas.openxmlformats.org/officeDocument/2006/relationships/hyperlink" Target="consultantplus://offline/ref=488B5B11393729F52E256602A534E9E3BC2691F537DF98C23AFE48E6A5815C352127CB666EFF670E17B5528E936B90DE9D8128F05C69A805s92BH" TargetMode = "External"/>
	<Relationship Id="rId43" Type="http://schemas.openxmlformats.org/officeDocument/2006/relationships/hyperlink" Target="consultantplus://offline/ref=488B5B11393729F52E256602A534E9E3BC2494F435D198C23AFE48E6A5815C352127CB666FFE6C5E45FA53D2D73783DE96812AF240s628H" TargetMode = "External"/>
	<Relationship Id="rId44" Type="http://schemas.openxmlformats.org/officeDocument/2006/relationships/hyperlink" Target="consultantplus://offline/ref=488B5B11393729F52E256602A534E9E3BC2494F435D198C23AFE48E6A5815C352127CB666CFB6C5E45FA53D2D73783DE96812AF240s628H" TargetMode = "External"/>
	<Relationship Id="rId45" Type="http://schemas.openxmlformats.org/officeDocument/2006/relationships/hyperlink" Target="consultantplus://offline/ref=488B5B11393729F52E256602A534E9E3BC2494F435D198C23AFE48E6A5815C352127CB666CF96C5E45FA53D2D73783DE96812AF240s628H" TargetMode = "External"/>
	<Relationship Id="rId46" Type="http://schemas.openxmlformats.org/officeDocument/2006/relationships/hyperlink" Target="consultantplus://offline/ref=488B5B11393729F52E256602A534E9E3BC2494F435D198C23AFE48E6A5815C353327936A6EF6790A16A004DFD5s32DH" TargetMode = "External"/>
	<Relationship Id="rId47" Type="http://schemas.openxmlformats.org/officeDocument/2006/relationships/hyperlink" Target="consultantplus://offline/ref=488B5B11393729F52E256602A534E9E3BC2494F435D198C23AFE48E6A5815C352127CB666CFB6C5E45FA53D2D73783DE96812AF240s628H" TargetMode = "External"/>
	<Relationship Id="rId48" Type="http://schemas.openxmlformats.org/officeDocument/2006/relationships/hyperlink" Target="consultantplus://offline/ref=488B5B11393729F52E256602A534E9E3BC2494F435D198C23AFE48E6A5815C352127CB666CF96C5E45FA53D2D73783DE96812AF240s628H" TargetMode = "External"/>
	<Relationship Id="rId49" Type="http://schemas.openxmlformats.org/officeDocument/2006/relationships/hyperlink" Target="consultantplus://offline/ref=488B5B11393729F52E256602A534E9E3BC2691F537DF98C23AFE48E6A5815C352127CB666EFF670E11B5528E936B90DE9D8128F05C69A805s92BH" TargetMode = "External"/>
	<Relationship Id="rId50" Type="http://schemas.openxmlformats.org/officeDocument/2006/relationships/hyperlink" Target="consultantplus://offline/ref=488B5B11393729F52E256602A534E9E3BC2691F537DF98C23AFE48E6A5815C352127CB666EFF670E13B5528E936B90DE9D8128F05C69A805s92BH" TargetMode = "External"/>
	<Relationship Id="rId51" Type="http://schemas.openxmlformats.org/officeDocument/2006/relationships/hyperlink" Target="consultantplus://offline/ref=488B5B11393729F52E256602A534E9E3BC2691F537DF98C23AFE48E6A5815C352127CB666EFF670E1CB5528E936B90DE9D8128F05C69A805s92BH" TargetMode = "External"/>
	<Relationship Id="rId52" Type="http://schemas.openxmlformats.org/officeDocument/2006/relationships/hyperlink" Target="consultantplus://offline/ref=488B5B11393729F52E256602A534E9E3BC2494F435D198C23AFE48E6A5815C352127CB6F6FF4335B50EB0BDFDE209DDC8A9D28F0s421H" TargetMode = "External"/>
	<Relationship Id="rId53" Type="http://schemas.openxmlformats.org/officeDocument/2006/relationships/hyperlink" Target="consultantplus://offline/ref=488B5B11393729F52E256602A534E9E3BC2494F435D198C23AFE48E6A5815C352127CB666FFE6C5E45FA53D2D73783DE96812AF240s628H" TargetMode = "External"/>
	<Relationship Id="rId54" Type="http://schemas.openxmlformats.org/officeDocument/2006/relationships/hyperlink" Target="consultantplus://offline/ref=488B5B11393729F52E256602A534E9E3BC2691F537DF98C23AFE48E6A5815C352127CB666EFF670E1DB5528E936B90DE9D8128F05C69A805s92BH" TargetMode = "External"/>
	<Relationship Id="rId55" Type="http://schemas.openxmlformats.org/officeDocument/2006/relationships/hyperlink" Target="consultantplus://offline/ref=488B5B11393729F52E256602A534E9E3BC2691F537DF98C23AFE48E6A5815C352127CB666EFF670F14B5528E936B90DE9D8128F05C69A805s92BH" TargetMode = "External"/>
	<Relationship Id="rId56" Type="http://schemas.openxmlformats.org/officeDocument/2006/relationships/hyperlink" Target="consultantplus://offline/ref=488B5B11393729F52E256602A534E9E3BC2691F537DF98C23AFE48E6A5815C352127CB666EFF670F15B5528E936B90DE9D8128F05C69A805s92BH" TargetMode = "External"/>
	<Relationship Id="rId57" Type="http://schemas.openxmlformats.org/officeDocument/2006/relationships/hyperlink" Target="consultantplus://offline/ref=488B5B11393729F52E256602A534E9E3BC2691F537DF98C23AFE48E6A5815C352127CB666EFF670F17B5528E936B90DE9D8128F05C69A805s92BH" TargetMode = "External"/>
	<Relationship Id="rId58" Type="http://schemas.openxmlformats.org/officeDocument/2006/relationships/hyperlink" Target="consultantplus://offline/ref=488B5B11393729F52E256602A534E9E3BC2691F537DF98C23AFE48E6A5815C352127CB666EFF670F11B5528E936B90DE9D8128F05C69A805s92BH" TargetMode = "External"/>
	<Relationship Id="rId59" Type="http://schemas.openxmlformats.org/officeDocument/2006/relationships/hyperlink" Target="consultantplus://offline/ref=488B5B11393729F52E256602A534E9E3BC2694F535DB98C23AFE48E6A5815C353327936A6EF6790A16A004DFD5s32DH" TargetMode = "External"/>
	<Relationship Id="rId60" Type="http://schemas.openxmlformats.org/officeDocument/2006/relationships/hyperlink" Target="consultantplus://offline/ref=488B5B11393729F52E256602A534E9E3BC2494F435D198C23AFE48E6A5815C352127CB666FFE6C5E45FA53D2D73783DE96812AF240s628H" TargetMode = "External"/>
	<Relationship Id="rId61" Type="http://schemas.openxmlformats.org/officeDocument/2006/relationships/hyperlink" Target="consultantplus://offline/ref=488B5B11393729F52E256602A534E9E3BC2494F435D198C23AFE48E6A5815C352127CB606CF4335B50EB0BDFDE209DDC8A9D28F0s42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10.10.2020 N 1651
(ред. от 25.12.2021)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dc:title>
  <dcterms:created xsi:type="dcterms:W3CDTF">2023-02-09T07:54:44Z</dcterms:created>
</cp:coreProperties>
</file>